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4D819" w14:textId="77777777" w:rsidR="00743336" w:rsidRPr="007B65A7" w:rsidRDefault="00743336" w:rsidP="00743336">
      <w:pPr>
        <w:autoSpaceDE w:val="0"/>
        <w:autoSpaceDN w:val="0"/>
        <w:adjustRightInd w:val="0"/>
        <w:rPr>
          <w:rFonts w:ascii="Times New Roman" w:hAnsi="Times New Roman" w:cs="Times New Roman"/>
          <w:b/>
          <w:bCs w:val="0"/>
          <w:sz w:val="56"/>
          <w:szCs w:val="56"/>
        </w:rPr>
      </w:pPr>
      <w:r w:rsidRPr="007B65A7">
        <w:rPr>
          <w:rFonts w:ascii="Times New Roman" w:hAnsi="Times New Roman" w:cs="Times New Roman"/>
          <w:b/>
          <w:bCs w:val="0"/>
          <w:noProof/>
          <w:color w:val="5F497A" w:themeColor="accent4" w:themeShade="BF"/>
          <w:sz w:val="56"/>
          <w:szCs w:val="56"/>
        </w:rPr>
        <w:drawing>
          <wp:anchor distT="0" distB="0" distL="114300" distR="114300" simplePos="0" relativeHeight="251659264" behindDoc="0" locked="0" layoutInCell="1" allowOverlap="1" wp14:anchorId="255C59EE" wp14:editId="62F2BF99">
            <wp:simplePos x="0" y="0"/>
            <wp:positionH relativeFrom="column">
              <wp:posOffset>952500</wp:posOffset>
            </wp:positionH>
            <wp:positionV relativeFrom="paragraph">
              <wp:posOffset>0</wp:posOffset>
            </wp:positionV>
            <wp:extent cx="3886200" cy="23336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l="7717" t="7809" r="20402" b="9432"/>
                    <a:stretch>
                      <a:fillRect/>
                    </a:stretch>
                  </pic:blipFill>
                  <pic:spPr bwMode="auto">
                    <a:xfrm>
                      <a:off x="0" y="0"/>
                      <a:ext cx="3886200" cy="2333625"/>
                    </a:xfrm>
                    <a:prstGeom prst="rect">
                      <a:avLst/>
                    </a:prstGeom>
                    <a:noFill/>
                    <a:ln w="9525">
                      <a:noFill/>
                      <a:miter lim="800000"/>
                      <a:headEnd/>
                      <a:tailEnd/>
                    </a:ln>
                  </pic:spPr>
                </pic:pic>
              </a:graphicData>
            </a:graphic>
          </wp:anchor>
        </w:drawing>
      </w:r>
    </w:p>
    <w:p w14:paraId="69931E68" w14:textId="77777777" w:rsidR="00743336" w:rsidRPr="007B65A7" w:rsidRDefault="00743336" w:rsidP="00743336">
      <w:pPr>
        <w:autoSpaceDE w:val="0"/>
        <w:autoSpaceDN w:val="0"/>
        <w:adjustRightInd w:val="0"/>
        <w:rPr>
          <w:rFonts w:ascii="Times New Roman" w:hAnsi="Times New Roman" w:cs="Times New Roman"/>
          <w:b/>
          <w:bCs w:val="0"/>
          <w:sz w:val="56"/>
          <w:szCs w:val="56"/>
        </w:rPr>
      </w:pPr>
    </w:p>
    <w:p w14:paraId="4C026821" w14:textId="77777777" w:rsidR="00743336" w:rsidRPr="007B65A7" w:rsidRDefault="00743336" w:rsidP="00743336">
      <w:pPr>
        <w:autoSpaceDE w:val="0"/>
        <w:autoSpaceDN w:val="0"/>
        <w:adjustRightInd w:val="0"/>
        <w:rPr>
          <w:rFonts w:ascii="Times New Roman" w:hAnsi="Times New Roman" w:cs="Times New Roman"/>
          <w:b/>
          <w:bCs w:val="0"/>
          <w:sz w:val="56"/>
          <w:szCs w:val="56"/>
        </w:rPr>
      </w:pPr>
    </w:p>
    <w:p w14:paraId="1361867E" w14:textId="77777777" w:rsidR="00743336" w:rsidRPr="007B65A7" w:rsidRDefault="00743336" w:rsidP="00743336">
      <w:pPr>
        <w:autoSpaceDE w:val="0"/>
        <w:autoSpaceDN w:val="0"/>
        <w:adjustRightInd w:val="0"/>
        <w:rPr>
          <w:rFonts w:ascii="Times New Roman" w:hAnsi="Times New Roman" w:cs="Times New Roman"/>
          <w:b/>
          <w:bCs w:val="0"/>
          <w:sz w:val="56"/>
          <w:szCs w:val="56"/>
        </w:rPr>
      </w:pPr>
    </w:p>
    <w:p w14:paraId="1F7154B6" w14:textId="77777777" w:rsidR="00743336" w:rsidRPr="007B65A7" w:rsidRDefault="00743336" w:rsidP="00743336">
      <w:pPr>
        <w:autoSpaceDE w:val="0"/>
        <w:autoSpaceDN w:val="0"/>
        <w:adjustRightInd w:val="0"/>
        <w:rPr>
          <w:rFonts w:ascii="Times New Roman" w:hAnsi="Times New Roman" w:cs="Times New Roman"/>
          <w:b/>
          <w:bCs w:val="0"/>
          <w:sz w:val="56"/>
          <w:szCs w:val="56"/>
        </w:rPr>
      </w:pPr>
    </w:p>
    <w:p w14:paraId="59CB81CA" w14:textId="77777777" w:rsidR="00743336" w:rsidRPr="007B65A7" w:rsidRDefault="00743336" w:rsidP="00743336">
      <w:pPr>
        <w:autoSpaceDE w:val="0"/>
        <w:autoSpaceDN w:val="0"/>
        <w:adjustRightInd w:val="0"/>
        <w:rPr>
          <w:rFonts w:ascii="Times New Roman" w:hAnsi="Times New Roman" w:cs="Times New Roman"/>
          <w:b/>
          <w:bCs w:val="0"/>
          <w:sz w:val="56"/>
          <w:szCs w:val="56"/>
        </w:rPr>
      </w:pPr>
    </w:p>
    <w:p w14:paraId="6F3EFAA5" w14:textId="77777777" w:rsidR="00743336" w:rsidRPr="007B65A7" w:rsidRDefault="00743336" w:rsidP="00743336">
      <w:pPr>
        <w:autoSpaceDE w:val="0"/>
        <w:autoSpaceDN w:val="0"/>
        <w:adjustRightInd w:val="0"/>
        <w:rPr>
          <w:rFonts w:ascii="Times New Roman" w:hAnsi="Times New Roman" w:cs="Times New Roman"/>
          <w:b/>
          <w:bCs w:val="0"/>
          <w:sz w:val="56"/>
          <w:szCs w:val="56"/>
        </w:rPr>
      </w:pPr>
    </w:p>
    <w:p w14:paraId="5E228B18" w14:textId="06648B47" w:rsidR="00743336" w:rsidRDefault="00743336" w:rsidP="00743336">
      <w:pPr>
        <w:autoSpaceDE w:val="0"/>
        <w:autoSpaceDN w:val="0"/>
        <w:adjustRightInd w:val="0"/>
        <w:jc w:val="center"/>
        <w:rPr>
          <w:rFonts w:ascii="Times New Roman" w:hAnsi="Times New Roman" w:cs="Times New Roman"/>
          <w:b/>
          <w:bCs w:val="0"/>
          <w:color w:val="592C88"/>
          <w:sz w:val="72"/>
          <w:szCs w:val="72"/>
        </w:rPr>
      </w:pPr>
      <w:r w:rsidRPr="007B65A7">
        <w:rPr>
          <w:rFonts w:ascii="Times New Roman" w:hAnsi="Times New Roman" w:cs="Times New Roman"/>
          <w:b/>
          <w:bCs w:val="0"/>
          <w:color w:val="7030A0"/>
          <w:sz w:val="72"/>
          <w:szCs w:val="72"/>
        </w:rPr>
        <w:t>College</w:t>
      </w:r>
      <w:r w:rsidRPr="007B65A7">
        <w:rPr>
          <w:rFonts w:ascii="Times New Roman" w:hAnsi="Times New Roman" w:cs="Times New Roman"/>
          <w:b/>
          <w:bCs w:val="0"/>
          <w:color w:val="592C88"/>
          <w:sz w:val="72"/>
          <w:szCs w:val="72"/>
        </w:rPr>
        <w:t xml:space="preserve"> of Business</w:t>
      </w:r>
    </w:p>
    <w:p w14:paraId="5A3FCEC6" w14:textId="5E5401C7" w:rsidR="003323C3" w:rsidRDefault="003323C3" w:rsidP="00743336">
      <w:pPr>
        <w:autoSpaceDE w:val="0"/>
        <w:autoSpaceDN w:val="0"/>
        <w:adjustRightInd w:val="0"/>
        <w:jc w:val="center"/>
        <w:rPr>
          <w:rFonts w:ascii="Times New Roman" w:hAnsi="Times New Roman" w:cs="Times New Roman"/>
          <w:b/>
          <w:bCs w:val="0"/>
          <w:color w:val="592C88"/>
          <w:sz w:val="72"/>
          <w:szCs w:val="72"/>
        </w:rPr>
      </w:pPr>
    </w:p>
    <w:p w14:paraId="57D51FFC" w14:textId="636D3D49" w:rsidR="003323C3" w:rsidRDefault="003323C3" w:rsidP="00743336">
      <w:pPr>
        <w:autoSpaceDE w:val="0"/>
        <w:autoSpaceDN w:val="0"/>
        <w:adjustRightInd w:val="0"/>
        <w:jc w:val="center"/>
        <w:rPr>
          <w:rFonts w:ascii="Times New Roman" w:hAnsi="Times New Roman" w:cs="Times New Roman"/>
          <w:b/>
          <w:bCs w:val="0"/>
          <w:color w:val="592C88"/>
          <w:sz w:val="72"/>
          <w:szCs w:val="72"/>
        </w:rPr>
      </w:pPr>
      <w:r>
        <w:rPr>
          <w:rFonts w:ascii="Times New Roman" w:hAnsi="Times New Roman" w:cs="Times New Roman"/>
          <w:b/>
          <w:bCs w:val="0"/>
          <w:color w:val="592C88"/>
          <w:sz w:val="72"/>
          <w:szCs w:val="72"/>
        </w:rPr>
        <w:t xml:space="preserve">Strategic Plan </w:t>
      </w:r>
    </w:p>
    <w:p w14:paraId="70D51539" w14:textId="5B7F440E" w:rsidR="003323C3" w:rsidRDefault="003323C3" w:rsidP="00743336">
      <w:pPr>
        <w:autoSpaceDE w:val="0"/>
        <w:autoSpaceDN w:val="0"/>
        <w:adjustRightInd w:val="0"/>
        <w:jc w:val="center"/>
        <w:rPr>
          <w:rFonts w:ascii="Times New Roman" w:hAnsi="Times New Roman" w:cs="Times New Roman"/>
          <w:b/>
          <w:bCs w:val="0"/>
          <w:color w:val="592C88"/>
          <w:sz w:val="72"/>
          <w:szCs w:val="72"/>
        </w:rPr>
      </w:pPr>
    </w:p>
    <w:p w14:paraId="3C62B10A" w14:textId="6EFB6C0E" w:rsidR="005E49B6" w:rsidRDefault="005E49B6" w:rsidP="00743336">
      <w:pPr>
        <w:autoSpaceDE w:val="0"/>
        <w:autoSpaceDN w:val="0"/>
        <w:adjustRightInd w:val="0"/>
        <w:jc w:val="center"/>
        <w:rPr>
          <w:rFonts w:ascii="Times New Roman" w:hAnsi="Times New Roman" w:cs="Times New Roman"/>
          <w:b/>
          <w:bCs w:val="0"/>
          <w:color w:val="592C88"/>
          <w:sz w:val="72"/>
          <w:szCs w:val="72"/>
        </w:rPr>
      </w:pPr>
      <w:r>
        <w:rPr>
          <w:rFonts w:ascii="Times New Roman" w:hAnsi="Times New Roman" w:cs="Times New Roman"/>
          <w:b/>
          <w:bCs w:val="0"/>
          <w:color w:val="592C88"/>
          <w:sz w:val="72"/>
          <w:szCs w:val="72"/>
        </w:rPr>
        <w:t>2018-2023</w:t>
      </w:r>
    </w:p>
    <w:p w14:paraId="092A16D3" w14:textId="18EF8C20" w:rsidR="003323C3" w:rsidRPr="007B65A7" w:rsidRDefault="003323C3" w:rsidP="00743336">
      <w:pPr>
        <w:autoSpaceDE w:val="0"/>
        <w:autoSpaceDN w:val="0"/>
        <w:adjustRightInd w:val="0"/>
        <w:jc w:val="center"/>
        <w:rPr>
          <w:rFonts w:ascii="Times New Roman" w:hAnsi="Times New Roman" w:cs="Times New Roman"/>
          <w:b/>
          <w:bCs w:val="0"/>
          <w:color w:val="592C88"/>
          <w:sz w:val="72"/>
          <w:szCs w:val="72"/>
        </w:rPr>
      </w:pPr>
      <w:r>
        <w:rPr>
          <w:rFonts w:ascii="Times New Roman" w:hAnsi="Times New Roman" w:cs="Times New Roman"/>
          <w:b/>
          <w:bCs w:val="0"/>
          <w:color w:val="592C88"/>
          <w:sz w:val="72"/>
          <w:szCs w:val="72"/>
        </w:rPr>
        <w:t>Revised 2018</w:t>
      </w:r>
    </w:p>
    <w:p w14:paraId="6E3EFAFF" w14:textId="77777777" w:rsidR="00743336" w:rsidRPr="007B65A7" w:rsidRDefault="00743336" w:rsidP="00743336">
      <w:pPr>
        <w:autoSpaceDE w:val="0"/>
        <w:autoSpaceDN w:val="0"/>
        <w:adjustRightInd w:val="0"/>
        <w:rPr>
          <w:rFonts w:ascii="Times New Roman" w:hAnsi="Times New Roman" w:cs="Times New Roman"/>
          <w:b/>
          <w:bCs w:val="0"/>
          <w:sz w:val="40"/>
          <w:szCs w:val="40"/>
        </w:rPr>
      </w:pPr>
    </w:p>
    <w:p w14:paraId="2C1E529C" w14:textId="77777777" w:rsidR="00743336" w:rsidRPr="007B65A7" w:rsidRDefault="00743336" w:rsidP="00743336">
      <w:pPr>
        <w:autoSpaceDE w:val="0"/>
        <w:autoSpaceDN w:val="0"/>
        <w:adjustRightInd w:val="0"/>
        <w:rPr>
          <w:rFonts w:ascii="Times New Roman" w:hAnsi="Times New Roman" w:cs="Times New Roman"/>
          <w:b/>
          <w:bCs w:val="0"/>
          <w:sz w:val="40"/>
          <w:szCs w:val="40"/>
        </w:rPr>
      </w:pPr>
    </w:p>
    <w:p w14:paraId="225404F6" w14:textId="77777777" w:rsidR="00743336" w:rsidRPr="007B65A7" w:rsidRDefault="00743336" w:rsidP="00743336">
      <w:pPr>
        <w:autoSpaceDE w:val="0"/>
        <w:autoSpaceDN w:val="0"/>
        <w:adjustRightInd w:val="0"/>
        <w:rPr>
          <w:rFonts w:ascii="Times New Roman" w:hAnsi="Times New Roman" w:cs="Times New Roman"/>
          <w:b/>
          <w:bCs w:val="0"/>
          <w:sz w:val="40"/>
          <w:szCs w:val="40"/>
        </w:rPr>
      </w:pPr>
      <w:r w:rsidRPr="007B65A7">
        <w:rPr>
          <w:rFonts w:ascii="Times New Roman" w:hAnsi="Times New Roman" w:cs="Times New Roman"/>
          <w:b/>
          <w:bCs w:val="0"/>
          <w:sz w:val="40"/>
          <w:szCs w:val="40"/>
        </w:rPr>
        <w:t xml:space="preserve">                         </w:t>
      </w:r>
    </w:p>
    <w:p w14:paraId="0C4F267D" w14:textId="77777777" w:rsidR="00743336" w:rsidRPr="007B65A7" w:rsidRDefault="00743336" w:rsidP="00743336">
      <w:pPr>
        <w:autoSpaceDE w:val="0"/>
        <w:autoSpaceDN w:val="0"/>
        <w:adjustRightInd w:val="0"/>
        <w:rPr>
          <w:rFonts w:ascii="Times New Roman" w:hAnsi="Times New Roman" w:cs="Times New Roman"/>
          <w:b/>
          <w:bCs w:val="0"/>
          <w:sz w:val="40"/>
          <w:szCs w:val="40"/>
        </w:rPr>
      </w:pPr>
    </w:p>
    <w:p w14:paraId="53844A13" w14:textId="77777777" w:rsidR="00743336" w:rsidRPr="007B65A7" w:rsidRDefault="00743336" w:rsidP="00743336">
      <w:pPr>
        <w:autoSpaceDE w:val="0"/>
        <w:autoSpaceDN w:val="0"/>
        <w:adjustRightInd w:val="0"/>
        <w:rPr>
          <w:rFonts w:ascii="Times New Roman" w:hAnsi="Times New Roman" w:cs="Times New Roman"/>
          <w:b/>
          <w:bCs w:val="0"/>
          <w:sz w:val="40"/>
          <w:szCs w:val="40"/>
        </w:rPr>
      </w:pPr>
    </w:p>
    <w:p w14:paraId="151A8B61" w14:textId="77777777" w:rsidR="00743336" w:rsidRPr="007B65A7" w:rsidRDefault="00743336" w:rsidP="00743336">
      <w:pPr>
        <w:autoSpaceDE w:val="0"/>
        <w:autoSpaceDN w:val="0"/>
        <w:adjustRightInd w:val="0"/>
        <w:rPr>
          <w:rFonts w:ascii="Times New Roman" w:hAnsi="Times New Roman" w:cs="Times New Roman"/>
          <w:b/>
          <w:bCs w:val="0"/>
          <w:sz w:val="40"/>
          <w:szCs w:val="40"/>
        </w:rPr>
      </w:pPr>
    </w:p>
    <w:p w14:paraId="270BEA9C" w14:textId="77777777" w:rsidR="000D3109" w:rsidRDefault="000D3109" w:rsidP="000D3109">
      <w:pPr>
        <w:spacing w:line="276" w:lineRule="auto"/>
        <w:ind w:right="288"/>
        <w:rPr>
          <w:rFonts w:ascii="Times New Roman" w:hAnsi="Times New Roman" w:cs="Times New Roman"/>
          <w:b/>
          <w:bCs w:val="0"/>
          <w:noProof/>
          <w:sz w:val="40"/>
          <w:szCs w:val="40"/>
        </w:rPr>
      </w:pPr>
    </w:p>
    <w:p w14:paraId="02C0EE2D" w14:textId="75ED2E08" w:rsidR="008403E5" w:rsidRPr="000D3109" w:rsidRDefault="008403E5" w:rsidP="000D3109">
      <w:pPr>
        <w:spacing w:line="276" w:lineRule="auto"/>
        <w:ind w:right="288"/>
        <w:rPr>
          <w:rFonts w:ascii="Times New Roman" w:eastAsia="Times New Roman" w:hAnsi="Times New Roman" w:cs="Times New Roman"/>
          <w:b/>
          <w:color w:val="7030A0"/>
          <w:szCs w:val="24"/>
        </w:rPr>
      </w:pPr>
      <w:r w:rsidRPr="00592D54">
        <w:rPr>
          <w:rFonts w:ascii="Times New Roman Bold" w:eastAsia="Times New Roman" w:hAnsi="Times New Roman Bold" w:cs="Times New Roman"/>
          <w:b/>
          <w:color w:val="7030A0"/>
          <w:sz w:val="27"/>
          <w:szCs w:val="24"/>
        </w:rPr>
        <w:lastRenderedPageBreak/>
        <w:t>VISION</w:t>
      </w:r>
    </w:p>
    <w:p w14:paraId="3E7DF0D1" w14:textId="43A1CD6F" w:rsidR="008403E5" w:rsidRPr="007B65A7" w:rsidRDefault="008403E5" w:rsidP="008403E5">
      <w:pPr>
        <w:outlineLvl w:val="2"/>
        <w:rPr>
          <w:rFonts w:ascii="Times New Roman" w:eastAsia="Times New Roman" w:hAnsi="Times New Roman" w:cs="Times New Roman"/>
          <w:b/>
          <w:bCs w:val="0"/>
          <w:color w:val="7030A0"/>
          <w:szCs w:val="24"/>
        </w:rPr>
      </w:pPr>
    </w:p>
    <w:p w14:paraId="008C4BD0" w14:textId="1C93DA4A" w:rsidR="008403E5" w:rsidRPr="007B65A7" w:rsidRDefault="008403E5" w:rsidP="008403E5">
      <w:pPr>
        <w:rPr>
          <w:rFonts w:ascii="Times New Roman" w:eastAsia="Times New Roman" w:hAnsi="Times New Roman" w:cs="Times New Roman"/>
          <w:szCs w:val="24"/>
        </w:rPr>
      </w:pPr>
      <w:r w:rsidRPr="007B65A7">
        <w:rPr>
          <w:rFonts w:ascii="Times New Roman" w:eastAsia="Times New Roman" w:hAnsi="Times New Roman" w:cs="Times New Roman"/>
          <w:szCs w:val="24"/>
        </w:rPr>
        <w:t>The College of Business will be a leading educator of high-performance innovative leadership talent who are prepared to meet tomorrow’s business and the region’s evolving development needs.</w:t>
      </w:r>
    </w:p>
    <w:p w14:paraId="049C18E9" w14:textId="18EAD5E5" w:rsidR="00582944" w:rsidRDefault="00582944" w:rsidP="008403E5">
      <w:pPr>
        <w:outlineLvl w:val="2"/>
        <w:rPr>
          <w:rFonts w:ascii="Times New Roman" w:eastAsia="Times New Roman" w:hAnsi="Times New Roman" w:cs="Times New Roman"/>
          <w:b/>
          <w:color w:val="7030A0"/>
          <w:sz w:val="27"/>
          <w:szCs w:val="27"/>
        </w:rPr>
      </w:pPr>
    </w:p>
    <w:p w14:paraId="71E0AB59" w14:textId="76A6A8C1" w:rsidR="008403E5" w:rsidRPr="007B65A7" w:rsidRDefault="008403E5" w:rsidP="008403E5">
      <w:pPr>
        <w:outlineLvl w:val="2"/>
        <w:rPr>
          <w:rFonts w:ascii="Times New Roman" w:eastAsia="Times New Roman" w:hAnsi="Times New Roman" w:cs="Times New Roman"/>
          <w:b/>
          <w:bCs w:val="0"/>
          <w:color w:val="7030A0"/>
          <w:sz w:val="27"/>
          <w:szCs w:val="27"/>
        </w:rPr>
      </w:pPr>
      <w:r w:rsidRPr="007B65A7">
        <w:rPr>
          <w:rFonts w:ascii="Times New Roman" w:eastAsia="Times New Roman" w:hAnsi="Times New Roman" w:cs="Times New Roman"/>
          <w:b/>
          <w:color w:val="7030A0"/>
          <w:sz w:val="27"/>
          <w:szCs w:val="27"/>
        </w:rPr>
        <w:t>MISSION</w:t>
      </w:r>
    </w:p>
    <w:p w14:paraId="531A732C" w14:textId="4E52798B" w:rsidR="008403E5" w:rsidRPr="007B65A7" w:rsidRDefault="008403E5" w:rsidP="008403E5">
      <w:pPr>
        <w:outlineLvl w:val="2"/>
        <w:rPr>
          <w:rFonts w:ascii="Times New Roman" w:eastAsia="Times New Roman" w:hAnsi="Times New Roman" w:cs="Times New Roman"/>
          <w:b/>
          <w:bCs w:val="0"/>
          <w:color w:val="00008B"/>
          <w:sz w:val="27"/>
          <w:szCs w:val="27"/>
        </w:rPr>
      </w:pPr>
    </w:p>
    <w:p w14:paraId="38C14E8E" w14:textId="2BBC9FA5" w:rsidR="008403E5" w:rsidRPr="007B65A7" w:rsidRDefault="008403E5" w:rsidP="008403E5">
      <w:pPr>
        <w:rPr>
          <w:rFonts w:ascii="Times New Roman" w:eastAsia="Times New Roman" w:hAnsi="Times New Roman" w:cs="Times New Roman"/>
          <w:szCs w:val="24"/>
        </w:rPr>
      </w:pPr>
      <w:r w:rsidRPr="007B65A7">
        <w:rPr>
          <w:rFonts w:ascii="Times New Roman" w:eastAsia="Times New Roman" w:hAnsi="Times New Roman" w:cs="Times New Roman"/>
          <w:szCs w:val="24"/>
        </w:rPr>
        <w:t xml:space="preserve">Western Carolina University’s College of Business is a leader among schools of business in graduating baccalaureate and master’s degree students primarily from the lower Appalachians and the Carolina Piedmont who are </w:t>
      </w:r>
      <w:r w:rsidRPr="007B65A7">
        <w:rPr>
          <w:rFonts w:ascii="Times New Roman" w:eastAsia="Times New Roman" w:hAnsi="Times New Roman" w:cs="Times New Roman"/>
          <w:i/>
          <w:iCs/>
          <w:szCs w:val="24"/>
        </w:rPr>
        <w:t>Business Ready®</w:t>
      </w:r>
      <w:r w:rsidRPr="007B65A7">
        <w:rPr>
          <w:rFonts w:ascii="Times New Roman" w:eastAsia="Times New Roman" w:hAnsi="Times New Roman" w:cs="Times New Roman"/>
          <w:szCs w:val="24"/>
        </w:rPr>
        <w:t xml:space="preserve"> to meet the needs of industries, markets, and institutions.  </w:t>
      </w:r>
    </w:p>
    <w:p w14:paraId="6AEF62D1" w14:textId="1B1B4CE0" w:rsidR="008403E5" w:rsidRPr="007B65A7" w:rsidRDefault="008403E5" w:rsidP="008403E5">
      <w:pPr>
        <w:rPr>
          <w:rFonts w:ascii="Times New Roman" w:eastAsia="Times New Roman" w:hAnsi="Times New Roman" w:cs="Times New Roman"/>
          <w:szCs w:val="24"/>
        </w:rPr>
      </w:pPr>
    </w:p>
    <w:p w14:paraId="7CAEE5D5" w14:textId="77777777" w:rsidR="008403E5" w:rsidRPr="007B65A7" w:rsidRDefault="008403E5" w:rsidP="008403E5">
      <w:pPr>
        <w:outlineLvl w:val="2"/>
        <w:rPr>
          <w:rFonts w:ascii="Times New Roman" w:eastAsia="Times New Roman" w:hAnsi="Times New Roman" w:cs="Times New Roman"/>
          <w:b/>
          <w:bCs w:val="0"/>
          <w:color w:val="7030A0"/>
          <w:sz w:val="27"/>
          <w:szCs w:val="27"/>
        </w:rPr>
      </w:pPr>
      <w:r w:rsidRPr="007B65A7">
        <w:rPr>
          <w:rFonts w:ascii="Times New Roman" w:eastAsia="Times New Roman" w:hAnsi="Times New Roman" w:cs="Times New Roman"/>
          <w:b/>
          <w:color w:val="7030A0"/>
          <w:sz w:val="27"/>
          <w:szCs w:val="27"/>
        </w:rPr>
        <w:t>STATEMENT OF VALUES</w:t>
      </w:r>
    </w:p>
    <w:p w14:paraId="5CB40A99" w14:textId="3F33C04D" w:rsidR="008403E5" w:rsidRPr="007B65A7" w:rsidRDefault="008403E5" w:rsidP="008403E5">
      <w:pPr>
        <w:outlineLvl w:val="2"/>
        <w:rPr>
          <w:rFonts w:ascii="Times New Roman" w:eastAsia="Times New Roman" w:hAnsi="Times New Roman" w:cs="Times New Roman"/>
          <w:b/>
          <w:bCs w:val="0"/>
          <w:color w:val="00008B"/>
          <w:sz w:val="27"/>
          <w:szCs w:val="27"/>
        </w:rPr>
      </w:pPr>
    </w:p>
    <w:p w14:paraId="020770EB" w14:textId="7E75B2DF" w:rsidR="008403E5" w:rsidRPr="007B65A7" w:rsidRDefault="008403E5" w:rsidP="008403E5">
      <w:pPr>
        <w:rPr>
          <w:rFonts w:ascii="Times New Roman" w:eastAsia="Times New Roman" w:hAnsi="Times New Roman" w:cs="Times New Roman"/>
          <w:szCs w:val="24"/>
        </w:rPr>
      </w:pPr>
      <w:r w:rsidRPr="007B65A7">
        <w:rPr>
          <w:rFonts w:ascii="Times New Roman" w:eastAsia="Times New Roman" w:hAnsi="Times New Roman" w:cs="Times New Roman"/>
          <w:szCs w:val="24"/>
        </w:rPr>
        <w:t>In pursuing our mission, the College of Business is committed to the following shared values:</w:t>
      </w:r>
    </w:p>
    <w:p w14:paraId="728398F9" w14:textId="77777777" w:rsidR="008403E5" w:rsidRPr="007B65A7" w:rsidRDefault="008403E5" w:rsidP="00C030D2">
      <w:pPr>
        <w:pStyle w:val="ListParagraph"/>
        <w:numPr>
          <w:ilvl w:val="0"/>
          <w:numId w:val="2"/>
        </w:numPr>
        <w:rPr>
          <w:rFonts w:ascii="Times New Roman" w:eastAsia="Times New Roman" w:hAnsi="Times New Roman" w:cs="Times New Roman"/>
          <w:szCs w:val="24"/>
        </w:rPr>
      </w:pPr>
      <w:r w:rsidRPr="007B65A7">
        <w:rPr>
          <w:rFonts w:ascii="Times New Roman" w:eastAsia="Times New Roman" w:hAnsi="Times New Roman" w:cs="Times New Roman"/>
          <w:szCs w:val="24"/>
        </w:rPr>
        <w:t>Integrity, Respect, Ethics, and Trust</w:t>
      </w:r>
    </w:p>
    <w:p w14:paraId="3D906BBD" w14:textId="77777777" w:rsidR="008403E5" w:rsidRPr="007B65A7" w:rsidRDefault="008403E5" w:rsidP="00C030D2">
      <w:pPr>
        <w:pStyle w:val="ListParagraph"/>
        <w:numPr>
          <w:ilvl w:val="0"/>
          <w:numId w:val="2"/>
        </w:numPr>
        <w:rPr>
          <w:rFonts w:ascii="Times New Roman" w:eastAsia="Times New Roman" w:hAnsi="Times New Roman" w:cs="Times New Roman"/>
          <w:szCs w:val="24"/>
        </w:rPr>
      </w:pPr>
      <w:r w:rsidRPr="007B65A7">
        <w:rPr>
          <w:rFonts w:ascii="Times New Roman" w:eastAsia="Times New Roman" w:hAnsi="Times New Roman" w:cs="Times New Roman"/>
          <w:szCs w:val="24"/>
        </w:rPr>
        <w:t>Intellectual Vitality: Passion for and Curiosity about Learning</w:t>
      </w:r>
    </w:p>
    <w:p w14:paraId="688215FD" w14:textId="77777777" w:rsidR="008403E5" w:rsidRPr="007B65A7" w:rsidRDefault="008403E5" w:rsidP="00C030D2">
      <w:pPr>
        <w:pStyle w:val="ListParagraph"/>
        <w:numPr>
          <w:ilvl w:val="0"/>
          <w:numId w:val="2"/>
        </w:numPr>
        <w:rPr>
          <w:rFonts w:ascii="Times New Roman" w:eastAsia="Times New Roman" w:hAnsi="Times New Roman" w:cs="Times New Roman"/>
          <w:szCs w:val="24"/>
        </w:rPr>
      </w:pPr>
      <w:r w:rsidRPr="007B65A7">
        <w:rPr>
          <w:rFonts w:ascii="Times New Roman" w:eastAsia="Times New Roman" w:hAnsi="Times New Roman" w:cs="Times New Roman"/>
          <w:szCs w:val="24"/>
        </w:rPr>
        <w:t>Engagement, Service, and Stewardship</w:t>
      </w:r>
    </w:p>
    <w:p w14:paraId="61926D11" w14:textId="77777777" w:rsidR="008403E5" w:rsidRPr="007B65A7" w:rsidRDefault="008403E5" w:rsidP="00C030D2">
      <w:pPr>
        <w:pStyle w:val="ListParagraph"/>
        <w:numPr>
          <w:ilvl w:val="0"/>
          <w:numId w:val="2"/>
        </w:numPr>
        <w:rPr>
          <w:rFonts w:ascii="Times New Roman" w:eastAsia="Times New Roman" w:hAnsi="Times New Roman" w:cs="Times New Roman"/>
          <w:szCs w:val="24"/>
        </w:rPr>
      </w:pPr>
      <w:r w:rsidRPr="007B65A7">
        <w:rPr>
          <w:rFonts w:ascii="Times New Roman" w:eastAsia="Times New Roman" w:hAnsi="Times New Roman" w:cs="Times New Roman"/>
          <w:szCs w:val="24"/>
        </w:rPr>
        <w:t>Globalization and Innovation</w:t>
      </w:r>
    </w:p>
    <w:p w14:paraId="496EFD11" w14:textId="77777777" w:rsidR="008403E5" w:rsidRPr="007B65A7" w:rsidRDefault="008403E5" w:rsidP="00C030D2">
      <w:pPr>
        <w:pStyle w:val="ListParagraph"/>
        <w:numPr>
          <w:ilvl w:val="0"/>
          <w:numId w:val="2"/>
        </w:numPr>
        <w:rPr>
          <w:rFonts w:ascii="Times New Roman" w:eastAsia="Times New Roman" w:hAnsi="Times New Roman" w:cs="Times New Roman"/>
          <w:szCs w:val="24"/>
        </w:rPr>
      </w:pPr>
      <w:r w:rsidRPr="007B65A7">
        <w:rPr>
          <w:rFonts w:ascii="Times New Roman" w:eastAsia="Times New Roman" w:hAnsi="Times New Roman" w:cs="Times New Roman"/>
          <w:szCs w:val="24"/>
        </w:rPr>
        <w:t>Diversity, Inclusion, and Leadership</w:t>
      </w:r>
    </w:p>
    <w:p w14:paraId="41EF517D" w14:textId="77777777" w:rsidR="008403E5" w:rsidRPr="007B65A7" w:rsidRDefault="008403E5" w:rsidP="00C030D2">
      <w:pPr>
        <w:pStyle w:val="ListParagraph"/>
        <w:numPr>
          <w:ilvl w:val="0"/>
          <w:numId w:val="2"/>
        </w:numPr>
        <w:rPr>
          <w:rFonts w:ascii="Times New Roman" w:eastAsia="Times New Roman" w:hAnsi="Times New Roman" w:cs="Times New Roman"/>
          <w:szCs w:val="24"/>
        </w:rPr>
      </w:pPr>
      <w:r w:rsidRPr="007B65A7">
        <w:rPr>
          <w:rFonts w:ascii="Times New Roman" w:eastAsia="Times New Roman" w:hAnsi="Times New Roman" w:cs="Times New Roman"/>
          <w:szCs w:val="24"/>
        </w:rPr>
        <w:t>Teaching, Learning, and Scholarship</w:t>
      </w:r>
    </w:p>
    <w:p w14:paraId="1515F9DC" w14:textId="77777777" w:rsidR="008403E5" w:rsidRPr="007B65A7" w:rsidRDefault="008403E5" w:rsidP="00C030D2">
      <w:pPr>
        <w:pStyle w:val="ListParagraph"/>
        <w:numPr>
          <w:ilvl w:val="0"/>
          <w:numId w:val="2"/>
        </w:numPr>
        <w:rPr>
          <w:rFonts w:ascii="Times New Roman" w:eastAsia="Times New Roman" w:hAnsi="Times New Roman" w:cs="Times New Roman"/>
          <w:szCs w:val="24"/>
        </w:rPr>
      </w:pPr>
      <w:r w:rsidRPr="007B65A7">
        <w:rPr>
          <w:rFonts w:ascii="Times New Roman" w:eastAsia="Times New Roman" w:hAnsi="Times New Roman" w:cs="Times New Roman"/>
          <w:szCs w:val="24"/>
        </w:rPr>
        <w:t>Excellence and Continuous Improvement</w:t>
      </w:r>
    </w:p>
    <w:p w14:paraId="071F3169" w14:textId="77777777" w:rsidR="008403E5" w:rsidRPr="007B65A7" w:rsidRDefault="008403E5" w:rsidP="008403E5">
      <w:pPr>
        <w:pStyle w:val="ListParagraph"/>
        <w:rPr>
          <w:rFonts w:ascii="Times New Roman" w:eastAsia="Times New Roman" w:hAnsi="Times New Roman" w:cs="Times New Roman"/>
          <w:szCs w:val="24"/>
        </w:rPr>
      </w:pPr>
    </w:p>
    <w:p w14:paraId="52B73D5E" w14:textId="77777777" w:rsidR="008403E5" w:rsidRPr="007B65A7" w:rsidRDefault="008403E5" w:rsidP="008403E5">
      <w:pPr>
        <w:outlineLvl w:val="2"/>
        <w:rPr>
          <w:rFonts w:ascii="Times New Roman" w:eastAsia="Times New Roman" w:hAnsi="Times New Roman" w:cs="Times New Roman"/>
          <w:b/>
          <w:bCs w:val="0"/>
          <w:color w:val="7030A0"/>
          <w:sz w:val="27"/>
          <w:szCs w:val="27"/>
        </w:rPr>
      </w:pPr>
      <w:r w:rsidRPr="007B65A7">
        <w:rPr>
          <w:rFonts w:ascii="Times New Roman" w:eastAsia="Times New Roman" w:hAnsi="Times New Roman" w:cs="Times New Roman"/>
          <w:b/>
          <w:color w:val="7030A0"/>
          <w:sz w:val="27"/>
          <w:szCs w:val="27"/>
        </w:rPr>
        <w:t>PHILOSOPHY</w:t>
      </w:r>
    </w:p>
    <w:p w14:paraId="5ABA3024" w14:textId="77777777" w:rsidR="008403E5" w:rsidRPr="007B65A7" w:rsidRDefault="008403E5" w:rsidP="008403E5">
      <w:pPr>
        <w:outlineLvl w:val="2"/>
        <w:rPr>
          <w:rFonts w:ascii="Times New Roman" w:eastAsia="Times New Roman" w:hAnsi="Times New Roman" w:cs="Times New Roman"/>
          <w:b/>
          <w:bCs w:val="0"/>
          <w:color w:val="00008B"/>
          <w:sz w:val="27"/>
          <w:szCs w:val="27"/>
        </w:rPr>
      </w:pPr>
    </w:p>
    <w:p w14:paraId="33D5AB9F" w14:textId="77777777" w:rsidR="008403E5" w:rsidRPr="007B65A7" w:rsidRDefault="008403E5" w:rsidP="008403E5">
      <w:pPr>
        <w:rPr>
          <w:rFonts w:ascii="Times New Roman" w:eastAsia="Times New Roman" w:hAnsi="Times New Roman" w:cs="Times New Roman"/>
          <w:szCs w:val="24"/>
        </w:rPr>
      </w:pPr>
      <w:r w:rsidRPr="007B65A7">
        <w:rPr>
          <w:rFonts w:ascii="Times New Roman" w:eastAsia="Times New Roman" w:hAnsi="Times New Roman" w:cs="Times New Roman"/>
          <w:szCs w:val="24"/>
        </w:rPr>
        <w:t>It is our philosophy that quality faculty who meet high standards in teaching, scholarly activities, and service are an absolute requirement in order to achieve this mission.</w:t>
      </w:r>
    </w:p>
    <w:p w14:paraId="2725C4BC" w14:textId="77777777" w:rsidR="008403E5" w:rsidRPr="007B65A7" w:rsidRDefault="008403E5" w:rsidP="008403E5">
      <w:pPr>
        <w:rPr>
          <w:rFonts w:ascii="Times New Roman" w:eastAsia="Times New Roman" w:hAnsi="Times New Roman" w:cs="Times New Roman"/>
          <w:szCs w:val="24"/>
        </w:rPr>
      </w:pPr>
    </w:p>
    <w:p w14:paraId="6EF92F32" w14:textId="77777777" w:rsidR="008403E5" w:rsidRPr="007B65A7" w:rsidRDefault="008403E5" w:rsidP="00C030D2">
      <w:pPr>
        <w:pStyle w:val="ListParagraph"/>
        <w:numPr>
          <w:ilvl w:val="0"/>
          <w:numId w:val="1"/>
        </w:numPr>
        <w:rPr>
          <w:rFonts w:ascii="Times New Roman" w:eastAsia="Times New Roman" w:hAnsi="Times New Roman" w:cs="Times New Roman"/>
          <w:szCs w:val="24"/>
        </w:rPr>
      </w:pPr>
      <w:r w:rsidRPr="007B65A7">
        <w:rPr>
          <w:rFonts w:ascii="Times New Roman" w:eastAsia="Times New Roman" w:hAnsi="Times New Roman" w:cs="Times New Roman"/>
          <w:szCs w:val="24"/>
        </w:rPr>
        <w:t>In teaching, we adhere to the principles of the University’s QEP program with special emphasis on the impact faculty have on the lives and professional career development of their students.  Graduates will achieve their high-performance and innovative leadership potential through a curriculum emphasizing active learning, involving academic studies enhanced by practical experience gained from engagement opportunities with businesses and economic and community development agencies in the region and beyond.</w:t>
      </w:r>
    </w:p>
    <w:p w14:paraId="68947544" w14:textId="77777777" w:rsidR="008403E5" w:rsidRPr="007B65A7" w:rsidRDefault="008403E5" w:rsidP="00C030D2">
      <w:pPr>
        <w:pStyle w:val="ListParagraph"/>
        <w:numPr>
          <w:ilvl w:val="0"/>
          <w:numId w:val="1"/>
        </w:numPr>
        <w:rPr>
          <w:rFonts w:ascii="Times New Roman" w:eastAsia="Times New Roman" w:hAnsi="Times New Roman" w:cs="Times New Roman"/>
          <w:szCs w:val="24"/>
        </w:rPr>
      </w:pPr>
      <w:r w:rsidRPr="007B65A7">
        <w:rPr>
          <w:rFonts w:ascii="Times New Roman" w:eastAsia="Times New Roman" w:hAnsi="Times New Roman" w:cs="Times New Roman"/>
          <w:szCs w:val="24"/>
        </w:rPr>
        <w:t xml:space="preserve">In scholarly activities, we adhere to the Boyer model in defining those activities. There are four categories of scholarship which include: </w:t>
      </w:r>
    </w:p>
    <w:p w14:paraId="2263A552" w14:textId="77777777" w:rsidR="008403E5" w:rsidRPr="007B65A7" w:rsidRDefault="008403E5" w:rsidP="00C030D2">
      <w:pPr>
        <w:pStyle w:val="ListParagraph"/>
        <w:numPr>
          <w:ilvl w:val="1"/>
          <w:numId w:val="1"/>
        </w:numPr>
        <w:rPr>
          <w:rFonts w:ascii="Times New Roman" w:eastAsia="Times New Roman" w:hAnsi="Times New Roman" w:cs="Times New Roman"/>
          <w:szCs w:val="24"/>
        </w:rPr>
      </w:pPr>
      <w:r w:rsidRPr="007B65A7">
        <w:rPr>
          <w:rFonts w:ascii="Times New Roman" w:eastAsia="Times New Roman" w:hAnsi="Times New Roman" w:cs="Times New Roman"/>
          <w:szCs w:val="24"/>
        </w:rPr>
        <w:t xml:space="preserve">Scholarship of Discovery </w:t>
      </w:r>
    </w:p>
    <w:p w14:paraId="63C9F8AE" w14:textId="77777777" w:rsidR="008403E5" w:rsidRPr="007B65A7" w:rsidRDefault="008403E5" w:rsidP="00C030D2">
      <w:pPr>
        <w:pStyle w:val="ListParagraph"/>
        <w:numPr>
          <w:ilvl w:val="1"/>
          <w:numId w:val="1"/>
        </w:numPr>
        <w:rPr>
          <w:rFonts w:ascii="Times New Roman" w:eastAsia="Times New Roman" w:hAnsi="Times New Roman" w:cs="Times New Roman"/>
          <w:szCs w:val="24"/>
        </w:rPr>
      </w:pPr>
      <w:r w:rsidRPr="007B65A7">
        <w:rPr>
          <w:rFonts w:ascii="Times New Roman" w:eastAsia="Times New Roman" w:hAnsi="Times New Roman" w:cs="Times New Roman"/>
          <w:szCs w:val="24"/>
        </w:rPr>
        <w:t>Scholarship of Integration</w:t>
      </w:r>
    </w:p>
    <w:p w14:paraId="56560666" w14:textId="77777777" w:rsidR="008403E5" w:rsidRPr="007B65A7" w:rsidRDefault="008403E5" w:rsidP="00C030D2">
      <w:pPr>
        <w:pStyle w:val="ListParagraph"/>
        <w:numPr>
          <w:ilvl w:val="1"/>
          <w:numId w:val="1"/>
        </w:numPr>
        <w:rPr>
          <w:rFonts w:ascii="Times New Roman" w:eastAsia="Times New Roman" w:hAnsi="Times New Roman" w:cs="Times New Roman"/>
          <w:szCs w:val="24"/>
        </w:rPr>
      </w:pPr>
      <w:r w:rsidRPr="007B65A7">
        <w:rPr>
          <w:rFonts w:ascii="Times New Roman" w:eastAsia="Times New Roman" w:hAnsi="Times New Roman" w:cs="Times New Roman"/>
          <w:szCs w:val="24"/>
        </w:rPr>
        <w:t xml:space="preserve">Scholarship of Application </w:t>
      </w:r>
    </w:p>
    <w:p w14:paraId="3D405311" w14:textId="77777777" w:rsidR="008403E5" w:rsidRPr="007B65A7" w:rsidRDefault="008403E5" w:rsidP="00C030D2">
      <w:pPr>
        <w:pStyle w:val="ListParagraph"/>
        <w:numPr>
          <w:ilvl w:val="1"/>
          <w:numId w:val="1"/>
        </w:numPr>
        <w:rPr>
          <w:rFonts w:ascii="Times New Roman" w:eastAsia="Times New Roman" w:hAnsi="Times New Roman" w:cs="Times New Roman"/>
          <w:szCs w:val="24"/>
        </w:rPr>
      </w:pPr>
      <w:r w:rsidRPr="007B65A7">
        <w:rPr>
          <w:rFonts w:ascii="Times New Roman" w:eastAsia="Times New Roman" w:hAnsi="Times New Roman" w:cs="Times New Roman"/>
          <w:szCs w:val="24"/>
        </w:rPr>
        <w:t>Scholarship of Teaching</w:t>
      </w:r>
    </w:p>
    <w:p w14:paraId="67BF8F1C" w14:textId="77777777" w:rsidR="008403E5" w:rsidRPr="007B65A7" w:rsidRDefault="008403E5" w:rsidP="00C030D2">
      <w:pPr>
        <w:pStyle w:val="ListParagraph"/>
        <w:numPr>
          <w:ilvl w:val="0"/>
          <w:numId w:val="1"/>
        </w:numPr>
        <w:rPr>
          <w:rFonts w:ascii="Times New Roman" w:eastAsia="Times New Roman" w:hAnsi="Times New Roman" w:cs="Times New Roman"/>
          <w:szCs w:val="24"/>
        </w:rPr>
      </w:pPr>
      <w:r w:rsidRPr="007B65A7">
        <w:rPr>
          <w:rFonts w:ascii="Times New Roman" w:eastAsia="Times New Roman" w:hAnsi="Times New Roman" w:cs="Times New Roman"/>
          <w:szCs w:val="24"/>
        </w:rPr>
        <w:t>Besides the more traditional service venues, faculty service will include work done for the college in helping to establish or further strategic collaborations as well as engagement in economic and community development consistent with our mission.</w:t>
      </w:r>
    </w:p>
    <w:p w14:paraId="3AE22081" w14:textId="77777777" w:rsidR="008403E5" w:rsidRPr="007B65A7" w:rsidRDefault="008403E5" w:rsidP="008403E5">
      <w:pPr>
        <w:outlineLvl w:val="2"/>
        <w:rPr>
          <w:rFonts w:ascii="Times New Roman" w:eastAsia="Times New Roman" w:hAnsi="Times New Roman" w:cs="Times New Roman"/>
          <w:b/>
          <w:bCs w:val="0"/>
          <w:color w:val="00008B"/>
          <w:sz w:val="27"/>
          <w:szCs w:val="27"/>
        </w:rPr>
      </w:pPr>
    </w:p>
    <w:p w14:paraId="1005CDF5" w14:textId="135E6AB3" w:rsidR="00743336" w:rsidRPr="007B65A7" w:rsidRDefault="006A0E88" w:rsidP="00743336">
      <w:pPr>
        <w:spacing w:after="200"/>
        <w:jc w:val="center"/>
        <w:rPr>
          <w:rFonts w:ascii="Times New Roman" w:hAnsi="Times New Roman" w:cs="Times New Roman"/>
          <w:b/>
          <w:color w:val="7030A0"/>
          <w:sz w:val="32"/>
          <w:szCs w:val="32"/>
        </w:rPr>
      </w:pPr>
      <w:r>
        <w:rPr>
          <w:rFonts w:ascii="Times New Roman" w:hAnsi="Times New Roman" w:cs="Times New Roman"/>
          <w:b/>
          <w:color w:val="7030A0"/>
          <w:sz w:val="32"/>
          <w:szCs w:val="32"/>
        </w:rPr>
        <w:lastRenderedPageBreak/>
        <w:t>2018</w:t>
      </w:r>
      <w:r w:rsidR="00175486">
        <w:rPr>
          <w:rFonts w:ascii="Times New Roman" w:hAnsi="Times New Roman" w:cs="Times New Roman"/>
          <w:b/>
          <w:color w:val="7030A0"/>
          <w:sz w:val="32"/>
          <w:szCs w:val="32"/>
        </w:rPr>
        <w:t>-</w:t>
      </w:r>
      <w:r w:rsidR="00041205">
        <w:rPr>
          <w:rFonts w:ascii="Times New Roman" w:hAnsi="Times New Roman" w:cs="Times New Roman"/>
          <w:b/>
          <w:color w:val="7030A0"/>
          <w:sz w:val="32"/>
          <w:szCs w:val="32"/>
        </w:rPr>
        <w:t>2023</w:t>
      </w:r>
      <w:r w:rsidR="00743336" w:rsidRPr="007B65A7">
        <w:rPr>
          <w:rFonts w:ascii="Times New Roman" w:hAnsi="Times New Roman" w:cs="Times New Roman"/>
          <w:b/>
          <w:color w:val="7030A0"/>
          <w:sz w:val="32"/>
          <w:szCs w:val="32"/>
        </w:rPr>
        <w:t xml:space="preserve"> Strategic Action Plan and Benchmarks of Progress</w:t>
      </w:r>
    </w:p>
    <w:p w14:paraId="49BAE25B" w14:textId="77777777" w:rsidR="00EE5FFA" w:rsidRPr="007B65A7" w:rsidRDefault="00EE5FFA" w:rsidP="00AA0342">
      <w:pPr>
        <w:ind w:firstLine="360"/>
        <w:jc w:val="both"/>
        <w:rPr>
          <w:rFonts w:ascii="Times New Roman" w:hAnsi="Times New Roman" w:cs="Times New Roman"/>
          <w:szCs w:val="24"/>
        </w:rPr>
      </w:pPr>
      <w:r w:rsidRPr="007B65A7">
        <w:rPr>
          <w:rFonts w:ascii="Times New Roman" w:hAnsi="Times New Roman" w:cs="Times New Roman"/>
          <w:szCs w:val="24"/>
        </w:rPr>
        <w:t>The development of WCU’s 2020 Strategic Plan (</w:t>
      </w:r>
      <w:hyperlink r:id="rId9" w:history="1">
        <w:r w:rsidRPr="007B65A7">
          <w:rPr>
            <w:rStyle w:val="Hyperlink"/>
            <w:rFonts w:ascii="Times New Roman" w:hAnsi="Times New Roman" w:cs="Times New Roman"/>
            <w:szCs w:val="24"/>
          </w:rPr>
          <w:t>http://www.wcu.edu/about-wcu/leadership/office-of-the-chancellor/wcu-2020-plan/</w:t>
        </w:r>
      </w:hyperlink>
      <w:r w:rsidRPr="007B65A7">
        <w:rPr>
          <w:rFonts w:ascii="Times New Roman" w:hAnsi="Times New Roman" w:cs="Times New Roman"/>
          <w:szCs w:val="24"/>
        </w:rPr>
        <w:t xml:space="preserve"> ) was a year-long process that engaged a large group of individuals both on campus and off campus in 2011-12. Spearheading the university’s strategic planning process was the </w:t>
      </w:r>
      <w:r w:rsidRPr="007B65A7">
        <w:rPr>
          <w:rFonts w:ascii="Times New Roman" w:hAnsi="Times New Roman" w:cs="Times New Roman"/>
          <w:i/>
          <w:szCs w:val="24"/>
        </w:rPr>
        <w:t>2020 Commission,</w:t>
      </w:r>
      <w:r w:rsidRPr="007B65A7">
        <w:rPr>
          <w:rFonts w:ascii="Times New Roman" w:hAnsi="Times New Roman" w:cs="Times New Roman"/>
          <w:szCs w:val="24"/>
        </w:rPr>
        <w:t xml:space="preserve"> a diverse and inclusive planning body that was charged with developing a shared vision for Western Carolina University – </w:t>
      </w:r>
      <w:r w:rsidRPr="007B65A7">
        <w:rPr>
          <w:rFonts w:ascii="Times New Roman" w:hAnsi="Times New Roman" w:cs="Times New Roman"/>
          <w:i/>
          <w:szCs w:val="24"/>
        </w:rPr>
        <w:t xml:space="preserve">Our Vision, Our Climb </w:t>
      </w:r>
      <w:r w:rsidRPr="007B65A7">
        <w:rPr>
          <w:rFonts w:ascii="Times New Roman" w:hAnsi="Times New Roman" w:cs="Times New Roman"/>
          <w:szCs w:val="24"/>
        </w:rPr>
        <w:t xml:space="preserve">– within the context of the university's mission and budget, while reaffirming WCU’s commitment to excellence, student success, and external focus and engagement.  </w:t>
      </w:r>
    </w:p>
    <w:p w14:paraId="218A994C" w14:textId="64DC537B" w:rsidR="00EE5FFA" w:rsidRPr="00AA0342" w:rsidRDefault="00EE5FFA" w:rsidP="00AA0342">
      <w:pPr>
        <w:ind w:firstLine="360"/>
        <w:jc w:val="both"/>
        <w:rPr>
          <w:rFonts w:ascii="Times New Roman" w:hAnsi="Times New Roman" w:cs="Times New Roman"/>
          <w:szCs w:val="24"/>
        </w:rPr>
      </w:pPr>
      <w:r w:rsidRPr="007B65A7">
        <w:rPr>
          <w:rFonts w:ascii="Times New Roman" w:hAnsi="Times New Roman" w:cs="Times New Roman"/>
          <w:szCs w:val="24"/>
        </w:rPr>
        <w:t xml:space="preserve">As a part of the process, the previous College of Business strategic plan was drafted in the context of the 2020 Strategic Plan. Input was solicited from all College of Business constituencies in meetings and through a strategic planning website, which allowed participants to reflect on what changes should be made to the College’s 2008-13 plan to further the mission of the college and align the college with the strategic goals and directions of the university in its 2020 Plan. As a part of this process, the terminology used in the College of Business plan was aligned with the terminology employed by the 2020 Plan. As proposed, the 2013-18 College of Business Strategic plan is comprised of six strategic directions which are supported by goals and action </w:t>
      </w:r>
      <w:r w:rsidR="00AA0342">
        <w:rPr>
          <w:rFonts w:ascii="Times New Roman" w:hAnsi="Times New Roman" w:cs="Times New Roman"/>
          <w:szCs w:val="24"/>
        </w:rPr>
        <w:t>Item</w:t>
      </w:r>
      <w:r w:rsidRPr="007B65A7">
        <w:rPr>
          <w:rFonts w:ascii="Times New Roman" w:hAnsi="Times New Roman" w:cs="Times New Roman"/>
          <w:szCs w:val="24"/>
        </w:rPr>
        <w:t xml:space="preserve">s, and </w:t>
      </w:r>
      <w:r w:rsidRPr="00AA0342">
        <w:rPr>
          <w:rFonts w:ascii="Times New Roman" w:hAnsi="Times New Roman" w:cs="Times New Roman"/>
          <w:szCs w:val="24"/>
        </w:rPr>
        <w:t>measured annually by appropriate metrics.</w:t>
      </w:r>
    </w:p>
    <w:p w14:paraId="04ABC06B" w14:textId="77777777" w:rsidR="00AA0342" w:rsidRDefault="00AA0342" w:rsidP="008565B1">
      <w:pPr>
        <w:ind w:firstLine="360"/>
        <w:jc w:val="both"/>
        <w:rPr>
          <w:rFonts w:ascii="Times New Roman" w:hAnsi="Times New Roman" w:cs="Times New Roman"/>
          <w:szCs w:val="24"/>
        </w:rPr>
      </w:pPr>
      <w:r w:rsidRPr="00AA0342">
        <w:rPr>
          <w:rFonts w:ascii="Times New Roman" w:hAnsi="Times New Roman" w:cs="Times New Roman"/>
          <w:szCs w:val="24"/>
        </w:rPr>
        <w:t>Subsequently, a</w:t>
      </w:r>
      <w:r w:rsidR="006A0E88" w:rsidRPr="00AA0342">
        <w:rPr>
          <w:rFonts w:ascii="Times New Roman" w:hAnsi="Times New Roman" w:cs="Times New Roman"/>
          <w:szCs w:val="24"/>
        </w:rPr>
        <w:t xml:space="preserve"> 21-person</w:t>
      </w:r>
      <w:r w:rsidR="006A0E88" w:rsidRPr="006A0E88">
        <w:rPr>
          <w:rFonts w:ascii="Times New Roman" w:hAnsi="Times New Roman" w:cs="Times New Roman"/>
          <w:szCs w:val="24"/>
        </w:rPr>
        <w:t xml:space="preserve"> committee worked from spring 2017 through the spring of 2018 to update Western Carolina University’s strategic plan, which was approved by WCU’s Board of Trustees at the end of the Spring 2018 semester. The effort to tweak the 2012 strategic plan, which is entitled “2020 Vision: Focus on our Future” reflected emerging institutional priorities, including the </w:t>
      </w:r>
      <w:proofErr w:type="spellStart"/>
      <w:r w:rsidR="006A0E88" w:rsidRPr="006A0E88">
        <w:rPr>
          <w:rFonts w:ascii="Times New Roman" w:hAnsi="Times New Roman" w:cs="Times New Roman"/>
          <w:szCs w:val="24"/>
        </w:rPr>
        <w:t>DegreePlus</w:t>
      </w:r>
      <w:proofErr w:type="spellEnd"/>
      <w:r w:rsidR="006A0E88" w:rsidRPr="006A0E88">
        <w:rPr>
          <w:rFonts w:ascii="Times New Roman" w:hAnsi="Times New Roman" w:cs="Times New Roman"/>
          <w:szCs w:val="24"/>
        </w:rPr>
        <w:t xml:space="preserve"> Quality Enhancement Plan initiative approved by SACSCOC, the NC Promise tuition plan, updated enrollment growth targets and a new University of North Carolina System strategic plan with performance metrics. As part of the revision process, the committee held a series of town hall meetings in Cullowhee, Sylva and Asheville to solicit feedback from members of the campus and surrounding communities, and established a website where stakeholders could provide input. </w:t>
      </w:r>
    </w:p>
    <w:p w14:paraId="6024C25A" w14:textId="77777777" w:rsidR="00AA0342" w:rsidRDefault="006A0E88" w:rsidP="00AA0342">
      <w:pPr>
        <w:ind w:firstLine="360"/>
        <w:jc w:val="both"/>
        <w:rPr>
          <w:rFonts w:ascii="Times New Roman" w:hAnsi="Times New Roman" w:cs="Times New Roman"/>
          <w:szCs w:val="24"/>
        </w:rPr>
      </w:pPr>
      <w:r w:rsidRPr="006A0E88">
        <w:rPr>
          <w:rFonts w:ascii="Times New Roman" w:hAnsi="Times New Roman" w:cs="Times New Roman"/>
          <w:szCs w:val="24"/>
        </w:rPr>
        <w:t>Several consistent themes emerged from the feedback, including: quality undergraduate and graduate programs; evolving faculty and staff needs and roles, regional leadership and engagement in key community initiatives, diversity and inclusive excellence, access and affordability, Cherokee collaboration, student academic honesty and integrity, campus civil discourse, continuous improvement and assessment, areas of distinction, economic development and a focus on the future.  The university committee revised six existing strategic directions and added a new strategic direction focused on inclusive excellence. The committee also added elements of measurement, priority level, units of responsibility and timeline to the plan to provide more specificity about expectations.</w:t>
      </w:r>
      <w:r w:rsidR="00AA0342">
        <w:rPr>
          <w:rFonts w:ascii="Times New Roman" w:hAnsi="Times New Roman" w:cs="Times New Roman"/>
          <w:szCs w:val="24"/>
        </w:rPr>
        <w:t xml:space="preserve"> </w:t>
      </w:r>
    </w:p>
    <w:p w14:paraId="1AFBA460" w14:textId="5014BF09" w:rsidR="00D53A8C" w:rsidRPr="000D3109" w:rsidRDefault="00AA0342" w:rsidP="000D3109">
      <w:pPr>
        <w:ind w:firstLine="360"/>
        <w:jc w:val="both"/>
        <w:rPr>
          <w:rFonts w:ascii="Times New Roman" w:hAnsi="Times New Roman" w:cs="Times New Roman"/>
          <w:szCs w:val="24"/>
        </w:rPr>
      </w:pPr>
      <w:r>
        <w:rPr>
          <w:rFonts w:ascii="Times New Roman" w:hAnsi="Times New Roman" w:cs="Times New Roman"/>
          <w:szCs w:val="24"/>
        </w:rPr>
        <w:t>In the fall of 2018</w:t>
      </w:r>
      <w:r w:rsidR="006A0E88" w:rsidRPr="006A0E88">
        <w:rPr>
          <w:rFonts w:ascii="Times New Roman" w:hAnsi="Times New Roman" w:cs="Times New Roman"/>
          <w:szCs w:val="24"/>
        </w:rPr>
        <w:t xml:space="preserve">, the College of Business </w:t>
      </w:r>
      <w:r w:rsidR="006A0E88">
        <w:rPr>
          <w:rFonts w:ascii="Times New Roman" w:hAnsi="Times New Roman" w:cs="Times New Roman"/>
          <w:szCs w:val="24"/>
        </w:rPr>
        <w:t>responded</w:t>
      </w:r>
      <w:r w:rsidR="006A0E88" w:rsidRPr="006A0E88">
        <w:rPr>
          <w:rFonts w:ascii="Times New Roman" w:hAnsi="Times New Roman" w:cs="Times New Roman"/>
          <w:szCs w:val="24"/>
        </w:rPr>
        <w:t xml:space="preserve"> to the university’s modified plan (“2020 2.0”)</w:t>
      </w:r>
      <w:r w:rsidR="003A4453">
        <w:rPr>
          <w:rFonts w:ascii="Times New Roman" w:hAnsi="Times New Roman" w:cs="Times New Roman"/>
          <w:szCs w:val="24"/>
        </w:rPr>
        <w:t xml:space="preserve">. </w:t>
      </w:r>
      <w:r w:rsidR="006A0E88">
        <w:rPr>
          <w:rFonts w:ascii="Times New Roman" w:hAnsi="Times New Roman" w:cs="Times New Roman"/>
          <w:szCs w:val="24"/>
        </w:rPr>
        <w:t xml:space="preserve">The </w:t>
      </w:r>
      <w:r w:rsidR="00795AE7" w:rsidRPr="007B65A7">
        <w:rPr>
          <w:rFonts w:ascii="Times New Roman" w:hAnsi="Times New Roman" w:cs="Times New Roman"/>
          <w:szCs w:val="24"/>
        </w:rPr>
        <w:t xml:space="preserve">Strategic Planning Committee (“SPC”) </w:t>
      </w:r>
      <w:r w:rsidR="006A0E88">
        <w:rPr>
          <w:rFonts w:ascii="Times New Roman" w:hAnsi="Times New Roman" w:cs="Times New Roman"/>
          <w:szCs w:val="24"/>
        </w:rPr>
        <w:t xml:space="preserve">developed proposed revisions for </w:t>
      </w:r>
      <w:r w:rsidR="00ED1E2C">
        <w:rPr>
          <w:rFonts w:ascii="Times New Roman" w:hAnsi="Times New Roman" w:cs="Times New Roman"/>
          <w:szCs w:val="24"/>
        </w:rPr>
        <w:t>alignment</w:t>
      </w:r>
      <w:r w:rsidR="006A0E88">
        <w:rPr>
          <w:rFonts w:ascii="Times New Roman" w:hAnsi="Times New Roman" w:cs="Times New Roman"/>
          <w:szCs w:val="24"/>
        </w:rPr>
        <w:t xml:space="preserve"> with the </w:t>
      </w:r>
      <w:r w:rsidR="00ED1E2C">
        <w:rPr>
          <w:rFonts w:ascii="Times New Roman" w:hAnsi="Times New Roman" w:cs="Times New Roman"/>
          <w:szCs w:val="24"/>
        </w:rPr>
        <w:t>university</w:t>
      </w:r>
      <w:r w:rsidR="006A0E88">
        <w:rPr>
          <w:rFonts w:ascii="Times New Roman" w:hAnsi="Times New Roman" w:cs="Times New Roman"/>
          <w:szCs w:val="24"/>
        </w:rPr>
        <w:t xml:space="preserve"> plan consistent with the College’s mission.</w:t>
      </w:r>
      <w:r>
        <w:rPr>
          <w:rFonts w:ascii="Times New Roman" w:hAnsi="Times New Roman" w:cs="Times New Roman"/>
          <w:szCs w:val="24"/>
        </w:rPr>
        <w:t xml:space="preserve"> </w:t>
      </w:r>
      <w:r w:rsidR="003A4453">
        <w:rPr>
          <w:rFonts w:ascii="Times New Roman" w:hAnsi="Times New Roman" w:cs="Times New Roman"/>
          <w:szCs w:val="24"/>
        </w:rPr>
        <w:t xml:space="preserve">SPC </w:t>
      </w:r>
      <w:r w:rsidR="00795AE7" w:rsidRPr="007B65A7">
        <w:rPr>
          <w:rFonts w:ascii="Times New Roman" w:hAnsi="Times New Roman" w:cs="Times New Roman"/>
          <w:szCs w:val="24"/>
        </w:rPr>
        <w:t>present</w:t>
      </w:r>
      <w:r w:rsidR="006A0E88">
        <w:rPr>
          <w:rFonts w:ascii="Times New Roman" w:hAnsi="Times New Roman" w:cs="Times New Roman"/>
          <w:szCs w:val="24"/>
        </w:rPr>
        <w:t>ed</w:t>
      </w:r>
      <w:r w:rsidR="00795AE7" w:rsidRPr="007B65A7">
        <w:rPr>
          <w:rFonts w:ascii="Times New Roman" w:hAnsi="Times New Roman" w:cs="Times New Roman"/>
          <w:szCs w:val="24"/>
        </w:rPr>
        <w:t xml:space="preserve"> its </w:t>
      </w:r>
      <w:r w:rsidR="00ED1E2C">
        <w:rPr>
          <w:rFonts w:ascii="Times New Roman" w:hAnsi="Times New Roman" w:cs="Times New Roman"/>
          <w:szCs w:val="24"/>
        </w:rPr>
        <w:t>recommendations</w:t>
      </w:r>
      <w:r w:rsidR="006A0E88">
        <w:rPr>
          <w:rFonts w:ascii="Times New Roman" w:hAnsi="Times New Roman" w:cs="Times New Roman"/>
          <w:szCs w:val="24"/>
        </w:rPr>
        <w:t xml:space="preserve"> </w:t>
      </w:r>
      <w:r w:rsidR="00795AE7" w:rsidRPr="007B65A7">
        <w:rPr>
          <w:rFonts w:ascii="Times New Roman" w:hAnsi="Times New Roman" w:cs="Times New Roman"/>
          <w:szCs w:val="24"/>
        </w:rPr>
        <w:t>to the College Faculty for feedback</w:t>
      </w:r>
      <w:r w:rsidR="008B247A">
        <w:rPr>
          <w:rFonts w:ascii="Times New Roman" w:hAnsi="Times New Roman" w:cs="Times New Roman"/>
          <w:szCs w:val="24"/>
        </w:rPr>
        <w:t xml:space="preserve"> (9-29-18)</w:t>
      </w:r>
      <w:r w:rsidR="006A0E88">
        <w:rPr>
          <w:rFonts w:ascii="Times New Roman" w:hAnsi="Times New Roman" w:cs="Times New Roman"/>
          <w:szCs w:val="24"/>
        </w:rPr>
        <w:t xml:space="preserve">, as well as </w:t>
      </w:r>
      <w:r>
        <w:rPr>
          <w:rFonts w:ascii="Times New Roman" w:hAnsi="Times New Roman" w:cs="Times New Roman"/>
          <w:szCs w:val="24"/>
        </w:rPr>
        <w:t xml:space="preserve">to </w:t>
      </w:r>
      <w:r w:rsidR="006A0E88">
        <w:rPr>
          <w:rFonts w:ascii="Times New Roman" w:hAnsi="Times New Roman" w:cs="Times New Roman"/>
          <w:szCs w:val="24"/>
        </w:rPr>
        <w:t xml:space="preserve">the </w:t>
      </w:r>
      <w:r w:rsidR="008C7F52">
        <w:rPr>
          <w:rFonts w:ascii="Times New Roman" w:hAnsi="Times New Roman" w:cs="Times New Roman"/>
          <w:szCs w:val="24"/>
        </w:rPr>
        <w:t>c</w:t>
      </w:r>
      <w:r w:rsidR="007B25B7">
        <w:rPr>
          <w:rFonts w:ascii="Times New Roman" w:hAnsi="Times New Roman" w:cs="Times New Roman"/>
          <w:szCs w:val="24"/>
        </w:rPr>
        <w:t>ollege’s advisory board</w:t>
      </w:r>
      <w:r w:rsidR="008B247A">
        <w:rPr>
          <w:rFonts w:ascii="Times New Roman" w:hAnsi="Times New Roman" w:cs="Times New Roman"/>
          <w:szCs w:val="24"/>
        </w:rPr>
        <w:t xml:space="preserve"> (9-21-18)</w:t>
      </w:r>
      <w:r w:rsidR="007B25B7">
        <w:rPr>
          <w:rFonts w:ascii="Times New Roman" w:hAnsi="Times New Roman" w:cs="Times New Roman"/>
          <w:szCs w:val="24"/>
        </w:rPr>
        <w:t xml:space="preserve"> and </w:t>
      </w:r>
      <w:r w:rsidR="008B247A">
        <w:rPr>
          <w:rFonts w:ascii="Times New Roman" w:hAnsi="Times New Roman" w:cs="Times New Roman"/>
          <w:szCs w:val="24"/>
        </w:rPr>
        <w:t xml:space="preserve">ten </w:t>
      </w:r>
      <w:r w:rsidR="007B25B7">
        <w:rPr>
          <w:rFonts w:ascii="Times New Roman" w:hAnsi="Times New Roman" w:cs="Times New Roman"/>
          <w:szCs w:val="24"/>
        </w:rPr>
        <w:t>student leaders</w:t>
      </w:r>
      <w:r w:rsidR="008B247A">
        <w:rPr>
          <w:rFonts w:ascii="Times New Roman" w:hAnsi="Times New Roman" w:cs="Times New Roman"/>
          <w:szCs w:val="24"/>
        </w:rPr>
        <w:t xml:space="preserve"> (9-13-18)</w:t>
      </w:r>
      <w:r w:rsidR="00795AE7" w:rsidRPr="007B65A7">
        <w:rPr>
          <w:rFonts w:ascii="Times New Roman" w:hAnsi="Times New Roman" w:cs="Times New Roman"/>
          <w:szCs w:val="24"/>
        </w:rPr>
        <w:t xml:space="preserve">. </w:t>
      </w:r>
      <w:r w:rsidR="008C7F52">
        <w:rPr>
          <w:rFonts w:ascii="Times New Roman" w:hAnsi="Times New Roman" w:cs="Times New Roman"/>
          <w:szCs w:val="24"/>
        </w:rPr>
        <w:t xml:space="preserve"> </w:t>
      </w:r>
      <w:r w:rsidR="008B247A">
        <w:rPr>
          <w:rFonts w:ascii="Times New Roman" w:hAnsi="Times New Roman" w:cs="Times New Roman"/>
          <w:szCs w:val="24"/>
        </w:rPr>
        <w:t>Each group of constituencies suggested modifications</w:t>
      </w:r>
      <w:r w:rsidR="004B561A">
        <w:rPr>
          <w:rFonts w:ascii="Times New Roman" w:hAnsi="Times New Roman" w:cs="Times New Roman"/>
          <w:szCs w:val="24"/>
        </w:rPr>
        <w:t xml:space="preserve"> to the Strategic Planning Committee proposal</w:t>
      </w:r>
      <w:r w:rsidR="008B247A">
        <w:rPr>
          <w:rFonts w:ascii="Times New Roman" w:hAnsi="Times New Roman" w:cs="Times New Roman"/>
          <w:szCs w:val="24"/>
        </w:rPr>
        <w:t>. The S</w:t>
      </w:r>
      <w:r w:rsidR="003A4453">
        <w:rPr>
          <w:rFonts w:ascii="Times New Roman" w:hAnsi="Times New Roman" w:cs="Times New Roman"/>
          <w:szCs w:val="24"/>
        </w:rPr>
        <w:t xml:space="preserve">PC </w:t>
      </w:r>
      <w:r w:rsidR="008B247A">
        <w:rPr>
          <w:rFonts w:ascii="Times New Roman" w:hAnsi="Times New Roman" w:cs="Times New Roman"/>
          <w:szCs w:val="24"/>
        </w:rPr>
        <w:t xml:space="preserve">then met to </w:t>
      </w:r>
      <w:r w:rsidR="003A4453">
        <w:rPr>
          <w:rFonts w:ascii="Times New Roman" w:hAnsi="Times New Roman" w:cs="Times New Roman"/>
          <w:szCs w:val="24"/>
        </w:rPr>
        <w:t xml:space="preserve">finalize the plan, incorporating </w:t>
      </w:r>
      <w:r w:rsidR="008B247A">
        <w:rPr>
          <w:rFonts w:ascii="Times New Roman" w:hAnsi="Times New Roman" w:cs="Times New Roman"/>
          <w:szCs w:val="24"/>
        </w:rPr>
        <w:t xml:space="preserve">input </w:t>
      </w:r>
      <w:r w:rsidR="0095226D">
        <w:rPr>
          <w:rFonts w:ascii="Times New Roman" w:hAnsi="Times New Roman" w:cs="Times New Roman"/>
          <w:szCs w:val="24"/>
        </w:rPr>
        <w:t xml:space="preserve">and </w:t>
      </w:r>
      <w:r w:rsidR="005E49B6">
        <w:rPr>
          <w:rFonts w:ascii="Times New Roman" w:hAnsi="Times New Roman" w:cs="Times New Roman"/>
          <w:szCs w:val="24"/>
        </w:rPr>
        <w:t xml:space="preserve">suggestions for revisions and </w:t>
      </w:r>
      <w:proofErr w:type="spellStart"/>
      <w:r w:rsidR="005E49B6">
        <w:rPr>
          <w:rFonts w:ascii="Times New Roman" w:hAnsi="Times New Roman" w:cs="Times New Roman"/>
          <w:szCs w:val="24"/>
        </w:rPr>
        <w:t>mo</w:t>
      </w:r>
      <w:r w:rsidR="0095226D">
        <w:rPr>
          <w:rFonts w:ascii="Times New Roman" w:hAnsi="Times New Roman" w:cs="Times New Roman"/>
          <w:szCs w:val="24"/>
        </w:rPr>
        <w:t>dications</w:t>
      </w:r>
      <w:proofErr w:type="spellEnd"/>
      <w:r w:rsidR="0095226D">
        <w:rPr>
          <w:rFonts w:ascii="Times New Roman" w:hAnsi="Times New Roman" w:cs="Times New Roman"/>
          <w:szCs w:val="24"/>
        </w:rPr>
        <w:t xml:space="preserve"> from </w:t>
      </w:r>
      <w:r w:rsidR="008B247A">
        <w:rPr>
          <w:rFonts w:ascii="Times New Roman" w:hAnsi="Times New Roman" w:cs="Times New Roman"/>
          <w:szCs w:val="24"/>
        </w:rPr>
        <w:t>students, faculty and the advisory board.</w:t>
      </w:r>
      <w:r w:rsidR="003A4453">
        <w:rPr>
          <w:rFonts w:ascii="Times New Roman" w:hAnsi="Times New Roman" w:cs="Times New Roman"/>
          <w:szCs w:val="24"/>
        </w:rPr>
        <w:t xml:space="preserve"> Following the adoption of the modified plan, the SPC </w:t>
      </w:r>
      <w:r w:rsidR="000D3109">
        <w:rPr>
          <w:rFonts w:ascii="Times New Roman" w:hAnsi="Times New Roman" w:cs="Times New Roman"/>
          <w:szCs w:val="24"/>
        </w:rPr>
        <w:t xml:space="preserve">annually develops </w:t>
      </w:r>
      <w:r w:rsidR="003A4453">
        <w:rPr>
          <w:rFonts w:ascii="Times New Roman" w:hAnsi="Times New Roman" w:cs="Times New Roman"/>
          <w:szCs w:val="24"/>
        </w:rPr>
        <w:t xml:space="preserve">action items for </w:t>
      </w:r>
      <w:r w:rsidR="000D3109">
        <w:rPr>
          <w:rFonts w:ascii="Times New Roman" w:hAnsi="Times New Roman" w:cs="Times New Roman"/>
          <w:szCs w:val="24"/>
        </w:rPr>
        <w:t>each academic year.</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362"/>
        <w:gridCol w:w="495"/>
        <w:gridCol w:w="1175"/>
        <w:gridCol w:w="52"/>
        <w:gridCol w:w="33"/>
        <w:gridCol w:w="249"/>
        <w:gridCol w:w="1429"/>
        <w:gridCol w:w="176"/>
        <w:gridCol w:w="50"/>
        <w:gridCol w:w="70"/>
        <w:gridCol w:w="76"/>
        <w:gridCol w:w="2023"/>
        <w:gridCol w:w="26"/>
        <w:gridCol w:w="57"/>
        <w:gridCol w:w="117"/>
        <w:gridCol w:w="1881"/>
        <w:gridCol w:w="9"/>
      </w:tblGrid>
      <w:tr w:rsidR="00FE0A3C" w:rsidRPr="0033227B" w14:paraId="1E2446D4" w14:textId="77777777" w:rsidTr="00FE0A3C">
        <w:tc>
          <w:tcPr>
            <w:tcW w:w="2472" w:type="dxa"/>
            <w:gridSpan w:val="3"/>
            <w:vMerge w:val="restart"/>
            <w:shd w:val="clear" w:color="auto" w:fill="592C88"/>
            <w:vAlign w:val="center"/>
          </w:tcPr>
          <w:p w14:paraId="531D26E5" w14:textId="77777777" w:rsidR="00FE0A3C" w:rsidRPr="0033227B" w:rsidRDefault="00FE0A3C" w:rsidP="00AE1E05">
            <w:pPr>
              <w:jc w:val="center"/>
              <w:rPr>
                <w:rFonts w:ascii="Times New Roman" w:hAnsi="Times New Roman" w:cs="Times New Roman"/>
                <w:color w:val="FFFFFF" w:themeColor="background1"/>
                <w:sz w:val="22"/>
              </w:rPr>
            </w:pPr>
            <w:r w:rsidRPr="0033227B">
              <w:rPr>
                <w:rFonts w:ascii="Times New Roman" w:hAnsi="Times New Roman" w:cs="Times New Roman"/>
                <w:b/>
                <w:color w:val="FFFFFF" w:themeColor="background1"/>
                <w:sz w:val="22"/>
              </w:rPr>
              <w:lastRenderedPageBreak/>
              <w:t>COLLEGE OF BUSINESS STRATEGIC PLAN</w:t>
            </w:r>
          </w:p>
        </w:tc>
        <w:tc>
          <w:tcPr>
            <w:tcW w:w="7423" w:type="dxa"/>
            <w:gridSpan w:val="15"/>
            <w:shd w:val="clear" w:color="auto" w:fill="592C88"/>
            <w:vAlign w:val="center"/>
          </w:tcPr>
          <w:p w14:paraId="206A03E6" w14:textId="77777777" w:rsidR="00FE0A3C" w:rsidRPr="0033227B" w:rsidRDefault="00FE0A3C" w:rsidP="00AE1E05">
            <w:pPr>
              <w:jc w:val="center"/>
              <w:rPr>
                <w:rFonts w:ascii="Times New Roman" w:hAnsi="Times New Roman" w:cs="Times New Roman"/>
                <w:b/>
                <w:color w:val="FFFFFF" w:themeColor="background1"/>
                <w:sz w:val="22"/>
              </w:rPr>
            </w:pPr>
            <w:r w:rsidRPr="0033227B">
              <w:rPr>
                <w:rFonts w:ascii="Times New Roman" w:hAnsi="Times New Roman" w:cs="Times New Roman"/>
                <w:b/>
                <w:color w:val="FFFFFF" w:themeColor="background1"/>
                <w:sz w:val="22"/>
              </w:rPr>
              <w:t>Planning, Budgeting and Assessment</w:t>
            </w:r>
          </w:p>
        </w:tc>
      </w:tr>
      <w:tr w:rsidR="00FE0A3C" w:rsidRPr="0033227B" w14:paraId="09A85532" w14:textId="77777777" w:rsidTr="00FE0A3C">
        <w:tc>
          <w:tcPr>
            <w:tcW w:w="2472" w:type="dxa"/>
            <w:gridSpan w:val="3"/>
            <w:vMerge/>
            <w:tcBorders>
              <w:bottom w:val="single" w:sz="4" w:space="0" w:color="000000"/>
            </w:tcBorders>
            <w:shd w:val="clear" w:color="auto" w:fill="592C88"/>
            <w:vAlign w:val="center"/>
          </w:tcPr>
          <w:p w14:paraId="70BDF64C" w14:textId="77777777" w:rsidR="00FE0A3C" w:rsidRPr="0033227B" w:rsidRDefault="00FE0A3C" w:rsidP="00AE1E05">
            <w:pPr>
              <w:rPr>
                <w:rFonts w:ascii="Times New Roman" w:hAnsi="Times New Roman" w:cs="Times New Roman"/>
                <w:bCs w:val="0"/>
                <w:i/>
                <w:color w:val="FFFFFF" w:themeColor="background1"/>
                <w:sz w:val="22"/>
              </w:rPr>
            </w:pPr>
          </w:p>
        </w:tc>
        <w:tc>
          <w:tcPr>
            <w:tcW w:w="1509" w:type="dxa"/>
            <w:gridSpan w:val="4"/>
            <w:tcBorders>
              <w:bottom w:val="single" w:sz="4" w:space="0" w:color="000000"/>
            </w:tcBorders>
            <w:shd w:val="clear" w:color="auto" w:fill="592C88"/>
            <w:vAlign w:val="center"/>
          </w:tcPr>
          <w:p w14:paraId="429EC628" w14:textId="77777777" w:rsidR="00FE0A3C" w:rsidRPr="0033227B" w:rsidRDefault="00FE0A3C" w:rsidP="00AE1E05">
            <w:pPr>
              <w:jc w:val="center"/>
              <w:rPr>
                <w:rFonts w:ascii="Times New Roman" w:hAnsi="Times New Roman" w:cs="Times New Roman"/>
                <w:b/>
                <w:color w:val="FFFFFF" w:themeColor="background1"/>
                <w:sz w:val="22"/>
              </w:rPr>
            </w:pPr>
            <w:r w:rsidRPr="0033227B">
              <w:rPr>
                <w:rFonts w:ascii="Times New Roman" w:hAnsi="Times New Roman" w:cs="Times New Roman"/>
                <w:b/>
                <w:color w:val="FFFFFF" w:themeColor="background1"/>
                <w:sz w:val="22"/>
              </w:rPr>
              <w:t>TIMELINE</w:t>
            </w:r>
          </w:p>
        </w:tc>
        <w:tc>
          <w:tcPr>
            <w:tcW w:w="1429" w:type="dxa"/>
            <w:tcBorders>
              <w:bottom w:val="single" w:sz="4" w:space="0" w:color="000000"/>
            </w:tcBorders>
            <w:shd w:val="clear" w:color="auto" w:fill="592C88"/>
            <w:vAlign w:val="center"/>
          </w:tcPr>
          <w:p w14:paraId="6024D2CF" w14:textId="77777777" w:rsidR="00FE0A3C" w:rsidRPr="0033227B" w:rsidRDefault="00FE0A3C" w:rsidP="00AE1E05">
            <w:pPr>
              <w:jc w:val="center"/>
              <w:rPr>
                <w:rFonts w:ascii="Times New Roman" w:hAnsi="Times New Roman" w:cs="Times New Roman"/>
                <w:b/>
                <w:color w:val="FFFFFF" w:themeColor="background1"/>
                <w:sz w:val="22"/>
              </w:rPr>
            </w:pPr>
            <w:r w:rsidRPr="0033227B">
              <w:rPr>
                <w:rFonts w:ascii="Times New Roman" w:hAnsi="Times New Roman" w:cs="Times New Roman"/>
                <w:b/>
                <w:color w:val="FFFFFF" w:themeColor="background1"/>
                <w:sz w:val="22"/>
              </w:rPr>
              <w:t>ASSIGNED TO:</w:t>
            </w:r>
          </w:p>
        </w:tc>
        <w:tc>
          <w:tcPr>
            <w:tcW w:w="2595" w:type="dxa"/>
            <w:gridSpan w:val="8"/>
            <w:tcBorders>
              <w:bottom w:val="single" w:sz="4" w:space="0" w:color="000000"/>
            </w:tcBorders>
            <w:shd w:val="clear" w:color="auto" w:fill="592C88"/>
            <w:vAlign w:val="center"/>
          </w:tcPr>
          <w:p w14:paraId="7FB826B6" w14:textId="77777777" w:rsidR="00FE0A3C" w:rsidRPr="0033227B" w:rsidRDefault="00FE0A3C" w:rsidP="00AE1E05">
            <w:pPr>
              <w:jc w:val="center"/>
              <w:rPr>
                <w:rFonts w:ascii="Times New Roman" w:hAnsi="Times New Roman" w:cs="Times New Roman"/>
                <w:b/>
                <w:color w:val="FFFFFF" w:themeColor="background1"/>
                <w:sz w:val="22"/>
              </w:rPr>
            </w:pPr>
            <w:r w:rsidRPr="0033227B">
              <w:rPr>
                <w:rFonts w:ascii="Times New Roman" w:hAnsi="Times New Roman" w:cs="Times New Roman"/>
                <w:b/>
                <w:color w:val="FFFFFF" w:themeColor="background1"/>
                <w:sz w:val="22"/>
              </w:rPr>
              <w:t>ASSESSMENT</w:t>
            </w:r>
          </w:p>
        </w:tc>
        <w:tc>
          <w:tcPr>
            <w:tcW w:w="1890" w:type="dxa"/>
            <w:gridSpan w:val="2"/>
            <w:tcBorders>
              <w:bottom w:val="single" w:sz="4" w:space="0" w:color="000000"/>
            </w:tcBorders>
            <w:shd w:val="clear" w:color="auto" w:fill="592C88"/>
            <w:vAlign w:val="center"/>
          </w:tcPr>
          <w:p w14:paraId="56B21A50" w14:textId="77777777" w:rsidR="00FE0A3C" w:rsidRPr="0033227B" w:rsidRDefault="00FE0A3C" w:rsidP="00AE1E05">
            <w:pPr>
              <w:jc w:val="center"/>
              <w:rPr>
                <w:rFonts w:ascii="Times New Roman" w:hAnsi="Times New Roman" w:cs="Times New Roman"/>
                <w:b/>
                <w:color w:val="FFFFFF" w:themeColor="background1"/>
                <w:sz w:val="22"/>
              </w:rPr>
            </w:pPr>
            <w:r w:rsidRPr="0033227B">
              <w:rPr>
                <w:rFonts w:ascii="Times New Roman" w:hAnsi="Times New Roman" w:cs="Times New Roman"/>
                <w:b/>
                <w:color w:val="FFFFFF" w:themeColor="background1"/>
                <w:sz w:val="22"/>
              </w:rPr>
              <w:t>FINANCIAL STRATEGIES</w:t>
            </w:r>
          </w:p>
        </w:tc>
      </w:tr>
      <w:tr w:rsidR="00FE0A3C" w:rsidRPr="0033227B" w14:paraId="7935F383" w14:textId="77777777" w:rsidTr="00FE0A3C">
        <w:trPr>
          <w:trHeight w:val="596"/>
        </w:trPr>
        <w:tc>
          <w:tcPr>
            <w:tcW w:w="9895" w:type="dxa"/>
            <w:gridSpan w:val="18"/>
            <w:tcBorders>
              <w:bottom w:val="single" w:sz="4" w:space="0" w:color="000000"/>
            </w:tcBorders>
            <w:shd w:val="clear" w:color="auto" w:fill="FFFFFF" w:themeFill="background1"/>
            <w:vAlign w:val="center"/>
          </w:tcPr>
          <w:p w14:paraId="19D90262" w14:textId="77777777" w:rsidR="00FE0A3C" w:rsidRDefault="00FE0A3C" w:rsidP="00AE1E05">
            <w:pPr>
              <w:rPr>
                <w:rFonts w:ascii="Times New Roman" w:hAnsi="Times New Roman" w:cs="Times New Roman"/>
                <w:b/>
                <w:sz w:val="22"/>
                <w:u w:val="single"/>
              </w:rPr>
            </w:pPr>
          </w:p>
          <w:p w14:paraId="353D2B51" w14:textId="77777777" w:rsidR="00FE0A3C" w:rsidRPr="007B25B7" w:rsidRDefault="00FE0A3C" w:rsidP="00AE1E05">
            <w:pPr>
              <w:rPr>
                <w:rFonts w:ascii="Times New Roman" w:hAnsi="Times New Roman" w:cs="Times New Roman"/>
                <w:b/>
                <w:szCs w:val="24"/>
                <w:u w:val="single"/>
              </w:rPr>
            </w:pPr>
            <w:r w:rsidRPr="007B25B7">
              <w:rPr>
                <w:rFonts w:ascii="Times New Roman" w:hAnsi="Times New Roman" w:cs="Times New Roman"/>
                <w:b/>
                <w:szCs w:val="24"/>
                <w:u w:val="single"/>
              </w:rPr>
              <w:t xml:space="preserve">Strategic Direction 1:  Academic Excellence </w:t>
            </w:r>
          </w:p>
          <w:p w14:paraId="06B3815F" w14:textId="77777777" w:rsidR="00FE0A3C" w:rsidRPr="007B25B7" w:rsidRDefault="00FE0A3C" w:rsidP="00AE1E05">
            <w:pPr>
              <w:rPr>
                <w:rFonts w:ascii="Times New Roman" w:hAnsi="Times New Roman" w:cs="Times New Roman"/>
                <w:b/>
                <w:i/>
                <w:szCs w:val="24"/>
              </w:rPr>
            </w:pPr>
            <w:r w:rsidRPr="007B25B7">
              <w:rPr>
                <w:rFonts w:ascii="Times New Roman" w:hAnsi="Times New Roman" w:cs="Times New Roman"/>
                <w:b/>
                <w:i/>
                <w:szCs w:val="24"/>
              </w:rPr>
              <w:t>Continuously improve academic program quality to fulfill the needs of our state and region.</w:t>
            </w:r>
          </w:p>
          <w:p w14:paraId="2F76BCCE" w14:textId="77777777" w:rsidR="00FE0A3C" w:rsidRPr="0033227B" w:rsidRDefault="00FE0A3C" w:rsidP="00AE1E05">
            <w:pPr>
              <w:rPr>
                <w:rFonts w:ascii="Times New Roman" w:hAnsi="Times New Roman" w:cs="Times New Roman"/>
                <w:b/>
                <w:i/>
                <w:sz w:val="22"/>
              </w:rPr>
            </w:pPr>
          </w:p>
        </w:tc>
      </w:tr>
      <w:tr w:rsidR="00FE0A3C" w:rsidRPr="0033227B" w14:paraId="75D57D53" w14:textId="77777777" w:rsidTr="00FE0A3C">
        <w:tc>
          <w:tcPr>
            <w:tcW w:w="9895" w:type="dxa"/>
            <w:gridSpan w:val="18"/>
            <w:tcBorders>
              <w:bottom w:val="single" w:sz="4" w:space="0" w:color="000000"/>
            </w:tcBorders>
            <w:shd w:val="clear" w:color="auto" w:fill="C1A875"/>
            <w:vAlign w:val="center"/>
          </w:tcPr>
          <w:p w14:paraId="25CBF023" w14:textId="77777777" w:rsidR="00FE0A3C" w:rsidRPr="007B25B7" w:rsidRDefault="00FE0A3C" w:rsidP="00AE1E05">
            <w:pPr>
              <w:rPr>
                <w:rFonts w:ascii="Times New Roman" w:hAnsi="Times New Roman" w:cs="Times New Roman"/>
                <w:b/>
                <w:szCs w:val="24"/>
              </w:rPr>
            </w:pPr>
          </w:p>
          <w:p w14:paraId="1BC838D2" w14:textId="77777777" w:rsidR="00FE0A3C" w:rsidRPr="009A364D" w:rsidRDefault="00FE0A3C" w:rsidP="00AE1E05">
            <w:pPr>
              <w:rPr>
                <w:rFonts w:ascii="Times New Roman" w:hAnsi="Times New Roman" w:cs="Times New Roman"/>
                <w:b/>
                <w:color w:val="000000" w:themeColor="text1"/>
                <w:szCs w:val="24"/>
              </w:rPr>
            </w:pPr>
            <w:r w:rsidRPr="007B25B7">
              <w:rPr>
                <w:rFonts w:ascii="Times New Roman" w:hAnsi="Times New Roman" w:cs="Times New Roman"/>
                <w:b/>
                <w:szCs w:val="24"/>
              </w:rPr>
              <w:t xml:space="preserve">Goal 1 –Invest resources to maintain accreditation from external organizations as distinctive </w:t>
            </w:r>
            <w:r w:rsidRPr="009A364D">
              <w:rPr>
                <w:rFonts w:ascii="Times New Roman" w:hAnsi="Times New Roman" w:cs="Times New Roman"/>
                <w:b/>
                <w:color w:val="000000" w:themeColor="text1"/>
                <w:szCs w:val="24"/>
              </w:rPr>
              <w:t>indicators of quality.</w:t>
            </w:r>
          </w:p>
          <w:p w14:paraId="6B389C6A" w14:textId="77777777" w:rsidR="00FE0A3C" w:rsidRPr="007B25B7" w:rsidRDefault="00FE0A3C" w:rsidP="00AE1E05">
            <w:pPr>
              <w:rPr>
                <w:rFonts w:ascii="Times New Roman" w:hAnsi="Times New Roman" w:cs="Times New Roman"/>
                <w:b/>
                <w:szCs w:val="24"/>
              </w:rPr>
            </w:pPr>
          </w:p>
        </w:tc>
      </w:tr>
      <w:tr w:rsidR="00FE0A3C" w:rsidRPr="008E6314" w14:paraId="0CA4FA29" w14:textId="77777777" w:rsidTr="00FE0A3C">
        <w:tc>
          <w:tcPr>
            <w:tcW w:w="9895" w:type="dxa"/>
            <w:gridSpan w:val="18"/>
            <w:tcBorders>
              <w:bottom w:val="single" w:sz="4" w:space="0" w:color="000000"/>
            </w:tcBorders>
            <w:shd w:val="clear" w:color="auto" w:fill="C1A875"/>
            <w:vAlign w:val="center"/>
          </w:tcPr>
          <w:p w14:paraId="6F422CBE" w14:textId="77777777" w:rsidR="00FE0A3C" w:rsidRPr="007B25B7" w:rsidRDefault="00FE0A3C" w:rsidP="00AE1E05">
            <w:pPr>
              <w:spacing w:line="20" w:lineRule="atLeast"/>
              <w:rPr>
                <w:rFonts w:ascii="Times New Roman" w:hAnsi="Times New Roman" w:cs="Times New Roman"/>
                <w:b/>
                <w:szCs w:val="24"/>
              </w:rPr>
            </w:pPr>
          </w:p>
          <w:p w14:paraId="58BB74A0" w14:textId="77777777" w:rsidR="00FE0A3C" w:rsidRPr="007B25B7" w:rsidRDefault="00FE0A3C" w:rsidP="00AE1E05">
            <w:pPr>
              <w:spacing w:line="20" w:lineRule="atLeast"/>
              <w:rPr>
                <w:rFonts w:ascii="Times New Roman" w:hAnsi="Times New Roman" w:cs="Times New Roman"/>
                <w:b/>
                <w:szCs w:val="24"/>
              </w:rPr>
            </w:pPr>
            <w:r w:rsidRPr="007B25B7">
              <w:rPr>
                <w:rFonts w:ascii="Times New Roman" w:hAnsi="Times New Roman" w:cs="Times New Roman"/>
                <w:b/>
                <w:szCs w:val="24"/>
              </w:rPr>
              <w:t>Goal 2 –Enhance opportunities to foster student awareness for cultural enrichment, globalization and sustainability</w:t>
            </w:r>
            <w:r>
              <w:rPr>
                <w:rFonts w:ascii="Times New Roman" w:hAnsi="Times New Roman" w:cs="Times New Roman"/>
                <w:b/>
                <w:szCs w:val="24"/>
              </w:rPr>
              <w:t>.</w:t>
            </w:r>
          </w:p>
          <w:p w14:paraId="2A7604DA" w14:textId="77777777" w:rsidR="00FE0A3C" w:rsidRPr="007B25B7" w:rsidRDefault="00FE0A3C" w:rsidP="00AE1E05">
            <w:pPr>
              <w:spacing w:line="20" w:lineRule="atLeast"/>
              <w:rPr>
                <w:rFonts w:ascii="Times New Roman" w:hAnsi="Times New Roman" w:cs="Times New Roman"/>
                <w:b/>
                <w:szCs w:val="24"/>
              </w:rPr>
            </w:pPr>
          </w:p>
        </w:tc>
      </w:tr>
      <w:tr w:rsidR="00FE0A3C" w:rsidRPr="008E6314" w14:paraId="1893520B" w14:textId="77777777" w:rsidTr="003323C3">
        <w:trPr>
          <w:trHeight w:val="1007"/>
        </w:trPr>
        <w:tc>
          <w:tcPr>
            <w:tcW w:w="9895" w:type="dxa"/>
            <w:gridSpan w:val="18"/>
            <w:tcBorders>
              <w:bottom w:val="single" w:sz="4" w:space="0" w:color="000000"/>
            </w:tcBorders>
            <w:shd w:val="clear" w:color="auto" w:fill="C1A875"/>
            <w:vAlign w:val="center"/>
          </w:tcPr>
          <w:p w14:paraId="50D49FDD" w14:textId="77777777" w:rsidR="00FE0A3C" w:rsidRPr="007B25B7" w:rsidRDefault="00FE0A3C" w:rsidP="00AE1E05">
            <w:pPr>
              <w:spacing w:line="20" w:lineRule="atLeast"/>
              <w:rPr>
                <w:rFonts w:ascii="Times New Roman" w:hAnsi="Times New Roman" w:cs="Times New Roman"/>
                <w:b/>
                <w:szCs w:val="24"/>
              </w:rPr>
            </w:pPr>
          </w:p>
          <w:p w14:paraId="0805B38F" w14:textId="77777777" w:rsidR="00FE0A3C" w:rsidRDefault="00FE0A3C" w:rsidP="00AE1E05">
            <w:pPr>
              <w:spacing w:line="20" w:lineRule="atLeast"/>
              <w:rPr>
                <w:rFonts w:ascii="Times New Roman Bold" w:hAnsi="Times New Roman Bold" w:cs="Times New Roman"/>
                <w:b/>
                <w:strike/>
                <w:szCs w:val="24"/>
              </w:rPr>
            </w:pPr>
            <w:r w:rsidRPr="007B25B7">
              <w:rPr>
                <w:rFonts w:ascii="Times New Roman" w:hAnsi="Times New Roman" w:cs="Times New Roman"/>
                <w:b/>
                <w:szCs w:val="24"/>
              </w:rPr>
              <w:t xml:space="preserve">Goal 3 – </w:t>
            </w:r>
            <w:r w:rsidRPr="009A364D">
              <w:rPr>
                <w:rFonts w:ascii="Times New Roman Bold" w:hAnsi="Times New Roman Bold" w:cs="Times New Roman"/>
                <w:b/>
                <w:szCs w:val="24"/>
              </w:rPr>
              <w:t>Maintain continuous curriculum assessment by the appropriate participants and ensure curriculum improvement and implementation as identified through assessment.</w:t>
            </w:r>
          </w:p>
          <w:p w14:paraId="5DC6395B" w14:textId="77777777" w:rsidR="00FE0A3C" w:rsidRPr="007B25B7" w:rsidRDefault="00FE0A3C" w:rsidP="00AE1E05">
            <w:pPr>
              <w:spacing w:line="20" w:lineRule="atLeast"/>
              <w:rPr>
                <w:rFonts w:ascii="Times New Roman" w:hAnsi="Times New Roman" w:cs="Times New Roman"/>
                <w:b/>
                <w:szCs w:val="24"/>
              </w:rPr>
            </w:pPr>
          </w:p>
        </w:tc>
      </w:tr>
      <w:tr w:rsidR="00FE0A3C" w:rsidRPr="008E6314" w14:paraId="7AB86E1C" w14:textId="77777777" w:rsidTr="003323C3">
        <w:trPr>
          <w:trHeight w:val="80"/>
        </w:trPr>
        <w:tc>
          <w:tcPr>
            <w:tcW w:w="9895" w:type="dxa"/>
            <w:gridSpan w:val="18"/>
            <w:shd w:val="clear" w:color="auto" w:fill="C1A875"/>
            <w:vAlign w:val="center"/>
          </w:tcPr>
          <w:p w14:paraId="010367F9" w14:textId="77777777" w:rsidR="00FE0A3C" w:rsidRPr="00A97DBE" w:rsidRDefault="00FE0A3C" w:rsidP="00AE1E05">
            <w:pPr>
              <w:spacing w:line="20" w:lineRule="atLeast"/>
              <w:rPr>
                <w:rFonts w:ascii="Times New Roman" w:hAnsi="Times New Roman" w:cs="Times New Roman"/>
                <w:b/>
                <w:sz w:val="22"/>
              </w:rPr>
            </w:pPr>
          </w:p>
        </w:tc>
      </w:tr>
      <w:tr w:rsidR="00FE0A3C" w:rsidRPr="008E6314" w14:paraId="06FECB8A" w14:textId="77777777" w:rsidTr="00FE0A3C">
        <w:tc>
          <w:tcPr>
            <w:tcW w:w="1615" w:type="dxa"/>
            <w:vMerge w:val="restart"/>
            <w:shd w:val="clear" w:color="auto" w:fill="592C88"/>
            <w:vAlign w:val="center"/>
          </w:tcPr>
          <w:p w14:paraId="106510EB" w14:textId="77777777" w:rsidR="00FE0A3C" w:rsidRPr="008E6314" w:rsidRDefault="00FE0A3C" w:rsidP="00AE1E05">
            <w:pPr>
              <w:spacing w:line="20" w:lineRule="atLeast"/>
              <w:jc w:val="center"/>
              <w:rPr>
                <w:rFonts w:ascii="Times New Roman" w:hAnsi="Times New Roman" w:cs="Times New Roman"/>
                <w:color w:val="FFFFFF" w:themeColor="background1"/>
                <w:sz w:val="22"/>
              </w:rPr>
            </w:pPr>
            <w:r w:rsidRPr="008E6314">
              <w:rPr>
                <w:rFonts w:ascii="Times New Roman" w:hAnsi="Times New Roman" w:cs="Times New Roman"/>
                <w:b/>
                <w:color w:val="FFFFFF" w:themeColor="background1"/>
                <w:sz w:val="22"/>
              </w:rPr>
              <w:t>COLLEGE OF BUSINESS STRATEGIC PLAN</w:t>
            </w:r>
          </w:p>
        </w:tc>
        <w:tc>
          <w:tcPr>
            <w:tcW w:w="8280" w:type="dxa"/>
            <w:gridSpan w:val="17"/>
            <w:shd w:val="clear" w:color="auto" w:fill="592C88"/>
            <w:vAlign w:val="center"/>
          </w:tcPr>
          <w:p w14:paraId="1046CBA2" w14:textId="77777777" w:rsidR="00FE0A3C" w:rsidRPr="008E6314" w:rsidRDefault="00FE0A3C" w:rsidP="00AE1E05">
            <w:pPr>
              <w:spacing w:line="20" w:lineRule="atLeast"/>
              <w:jc w:val="center"/>
              <w:rPr>
                <w:rFonts w:ascii="Times New Roman" w:hAnsi="Times New Roman" w:cs="Times New Roman"/>
                <w:b/>
                <w:color w:val="FFFFFF" w:themeColor="background1"/>
                <w:sz w:val="22"/>
              </w:rPr>
            </w:pPr>
            <w:r w:rsidRPr="008E6314">
              <w:rPr>
                <w:rFonts w:ascii="Times New Roman" w:hAnsi="Times New Roman" w:cs="Times New Roman"/>
                <w:b/>
                <w:color w:val="FFFFFF" w:themeColor="background1"/>
                <w:sz w:val="22"/>
              </w:rPr>
              <w:t>Planning, Budgeting and Assessment</w:t>
            </w:r>
          </w:p>
        </w:tc>
      </w:tr>
      <w:tr w:rsidR="00FE0A3C" w:rsidRPr="008E6314" w14:paraId="4CE430DF" w14:textId="77777777" w:rsidTr="00FE0A3C">
        <w:tc>
          <w:tcPr>
            <w:tcW w:w="1615" w:type="dxa"/>
            <w:vMerge/>
            <w:shd w:val="clear" w:color="auto" w:fill="592C88"/>
            <w:vAlign w:val="center"/>
          </w:tcPr>
          <w:p w14:paraId="77D31DC2" w14:textId="77777777" w:rsidR="00FE0A3C" w:rsidRPr="008E6314" w:rsidRDefault="00FE0A3C" w:rsidP="00AE1E05">
            <w:pPr>
              <w:spacing w:line="20" w:lineRule="atLeast"/>
              <w:rPr>
                <w:rFonts w:ascii="Times New Roman" w:hAnsi="Times New Roman" w:cs="Times New Roman"/>
                <w:bCs w:val="0"/>
                <w:i/>
                <w:color w:val="FFFFFF" w:themeColor="background1"/>
                <w:sz w:val="22"/>
              </w:rPr>
            </w:pPr>
          </w:p>
        </w:tc>
        <w:tc>
          <w:tcPr>
            <w:tcW w:w="2366" w:type="dxa"/>
            <w:gridSpan w:val="6"/>
            <w:shd w:val="clear" w:color="auto" w:fill="592C88"/>
            <w:vAlign w:val="center"/>
          </w:tcPr>
          <w:p w14:paraId="79299741" w14:textId="77777777" w:rsidR="00FE0A3C" w:rsidRPr="008E6314" w:rsidRDefault="00FE0A3C" w:rsidP="00AE1E05">
            <w:pPr>
              <w:spacing w:line="20" w:lineRule="atLeast"/>
              <w:jc w:val="center"/>
              <w:rPr>
                <w:rFonts w:ascii="Times New Roman" w:hAnsi="Times New Roman" w:cs="Times New Roman"/>
                <w:b/>
                <w:color w:val="FFFFFF" w:themeColor="background1"/>
                <w:sz w:val="22"/>
              </w:rPr>
            </w:pPr>
            <w:r w:rsidRPr="008E6314">
              <w:rPr>
                <w:rFonts w:ascii="Times New Roman" w:hAnsi="Times New Roman" w:cs="Times New Roman"/>
                <w:b/>
                <w:color w:val="FFFFFF" w:themeColor="background1"/>
                <w:sz w:val="22"/>
              </w:rPr>
              <w:t>TIMELINE</w:t>
            </w:r>
          </w:p>
        </w:tc>
        <w:tc>
          <w:tcPr>
            <w:tcW w:w="1801" w:type="dxa"/>
            <w:gridSpan w:val="5"/>
            <w:shd w:val="clear" w:color="auto" w:fill="592C88"/>
            <w:vAlign w:val="center"/>
          </w:tcPr>
          <w:p w14:paraId="4B9C9B83" w14:textId="77777777" w:rsidR="00FE0A3C" w:rsidRPr="008E6314" w:rsidRDefault="00FE0A3C" w:rsidP="00AE1E05">
            <w:pPr>
              <w:spacing w:line="20" w:lineRule="atLeast"/>
              <w:jc w:val="center"/>
              <w:rPr>
                <w:rFonts w:ascii="Times New Roman" w:hAnsi="Times New Roman" w:cs="Times New Roman"/>
                <w:b/>
                <w:color w:val="FFFFFF" w:themeColor="background1"/>
                <w:sz w:val="22"/>
              </w:rPr>
            </w:pPr>
            <w:r w:rsidRPr="008E6314">
              <w:rPr>
                <w:rFonts w:ascii="Times New Roman" w:hAnsi="Times New Roman" w:cs="Times New Roman"/>
                <w:b/>
                <w:color w:val="FFFFFF" w:themeColor="background1"/>
                <w:sz w:val="22"/>
              </w:rPr>
              <w:t>ASSIGNED TO</w:t>
            </w:r>
          </w:p>
        </w:tc>
        <w:tc>
          <w:tcPr>
            <w:tcW w:w="2223" w:type="dxa"/>
            <w:gridSpan w:val="4"/>
            <w:shd w:val="clear" w:color="auto" w:fill="592C88"/>
            <w:vAlign w:val="center"/>
          </w:tcPr>
          <w:p w14:paraId="5206D704" w14:textId="77777777" w:rsidR="00FE0A3C" w:rsidRPr="008E6314" w:rsidRDefault="00FE0A3C" w:rsidP="00AE1E05">
            <w:pPr>
              <w:spacing w:line="20" w:lineRule="atLeast"/>
              <w:jc w:val="center"/>
              <w:rPr>
                <w:rFonts w:ascii="Times New Roman" w:hAnsi="Times New Roman" w:cs="Times New Roman"/>
                <w:b/>
                <w:color w:val="FFFFFF" w:themeColor="background1"/>
                <w:sz w:val="22"/>
              </w:rPr>
            </w:pPr>
            <w:r w:rsidRPr="008E6314">
              <w:rPr>
                <w:rFonts w:ascii="Times New Roman" w:hAnsi="Times New Roman" w:cs="Times New Roman"/>
                <w:b/>
                <w:color w:val="FFFFFF" w:themeColor="background1"/>
                <w:sz w:val="22"/>
              </w:rPr>
              <w:t>ASSESSMENT</w:t>
            </w:r>
          </w:p>
        </w:tc>
        <w:tc>
          <w:tcPr>
            <w:tcW w:w="1890" w:type="dxa"/>
            <w:gridSpan w:val="2"/>
            <w:shd w:val="clear" w:color="auto" w:fill="592C88"/>
            <w:vAlign w:val="center"/>
          </w:tcPr>
          <w:p w14:paraId="6B7399E7" w14:textId="77777777" w:rsidR="00FE0A3C" w:rsidRPr="008E6314" w:rsidRDefault="00FE0A3C" w:rsidP="00AE1E05">
            <w:pPr>
              <w:spacing w:line="20" w:lineRule="atLeast"/>
              <w:jc w:val="center"/>
              <w:rPr>
                <w:rFonts w:ascii="Times New Roman" w:hAnsi="Times New Roman" w:cs="Times New Roman"/>
                <w:b/>
                <w:color w:val="FFFFFF" w:themeColor="background1"/>
                <w:sz w:val="22"/>
              </w:rPr>
            </w:pPr>
            <w:r w:rsidRPr="008E6314">
              <w:rPr>
                <w:rFonts w:ascii="Times New Roman" w:hAnsi="Times New Roman" w:cs="Times New Roman"/>
                <w:b/>
                <w:color w:val="FFFFFF" w:themeColor="background1"/>
                <w:sz w:val="22"/>
              </w:rPr>
              <w:t>FINANCIAL STRATEGIES</w:t>
            </w:r>
          </w:p>
        </w:tc>
      </w:tr>
      <w:tr w:rsidR="00FE0A3C" w:rsidRPr="008E6314" w14:paraId="4AE11858" w14:textId="77777777" w:rsidTr="00FE0A3C">
        <w:trPr>
          <w:trHeight w:val="408"/>
        </w:trPr>
        <w:tc>
          <w:tcPr>
            <w:tcW w:w="9895" w:type="dxa"/>
            <w:gridSpan w:val="18"/>
            <w:tcBorders>
              <w:bottom w:val="single" w:sz="4" w:space="0" w:color="000000"/>
            </w:tcBorders>
            <w:vAlign w:val="center"/>
          </w:tcPr>
          <w:p w14:paraId="6933C1E3" w14:textId="77777777" w:rsidR="00FE0A3C" w:rsidRPr="007B25B7" w:rsidRDefault="00FE0A3C" w:rsidP="00AE1E05">
            <w:pPr>
              <w:spacing w:line="20" w:lineRule="atLeast"/>
              <w:rPr>
                <w:rFonts w:ascii="Times New Roman" w:hAnsi="Times New Roman" w:cs="Times New Roman"/>
                <w:b/>
                <w:szCs w:val="24"/>
                <w:u w:val="single"/>
              </w:rPr>
            </w:pPr>
          </w:p>
          <w:p w14:paraId="01A20A5E" w14:textId="77777777" w:rsidR="00FE0A3C" w:rsidRPr="007B25B7" w:rsidRDefault="00FE0A3C" w:rsidP="00AE1E05">
            <w:pPr>
              <w:spacing w:line="20" w:lineRule="atLeast"/>
              <w:rPr>
                <w:rFonts w:ascii="Times New Roman" w:hAnsi="Times New Roman" w:cs="Times New Roman"/>
                <w:b/>
                <w:szCs w:val="24"/>
                <w:u w:val="single"/>
              </w:rPr>
            </w:pPr>
            <w:r w:rsidRPr="007B25B7">
              <w:rPr>
                <w:rFonts w:ascii="Times New Roman" w:hAnsi="Times New Roman" w:cs="Times New Roman"/>
                <w:b/>
                <w:szCs w:val="24"/>
                <w:u w:val="single"/>
              </w:rPr>
              <w:t xml:space="preserve">Strategic Direction 2:  Student Experience </w:t>
            </w:r>
          </w:p>
          <w:p w14:paraId="40747703" w14:textId="77777777" w:rsidR="00FE0A3C" w:rsidRPr="007B25B7" w:rsidRDefault="00FE0A3C" w:rsidP="00AE1E05">
            <w:pPr>
              <w:shd w:val="clear" w:color="auto" w:fill="FCFCFC"/>
              <w:jc w:val="both"/>
              <w:textAlignment w:val="baseline"/>
              <w:rPr>
                <w:rFonts w:ascii="Times New Roman" w:hAnsi="Times New Roman" w:cs="Times New Roman"/>
                <w:b/>
                <w:szCs w:val="24"/>
              </w:rPr>
            </w:pPr>
            <w:r w:rsidRPr="007B25B7">
              <w:rPr>
                <w:rFonts w:ascii="Times New Roman" w:hAnsi="Times New Roman" w:cs="Times New Roman"/>
                <w:b/>
                <w:i/>
                <w:szCs w:val="24"/>
              </w:rPr>
              <w:t xml:space="preserve">Develop and deliver </w:t>
            </w:r>
            <w:r w:rsidRPr="007B25B7">
              <w:rPr>
                <w:rFonts w:ascii="Times New Roman" w:eastAsia="Times New Roman" w:hAnsi="Times New Roman" w:cs="Times New Roman"/>
                <w:b/>
                <w:i/>
                <w:iCs/>
                <w:szCs w:val="24"/>
              </w:rPr>
              <w:t>Business Ready®</w:t>
            </w:r>
            <w:r w:rsidRPr="007B25B7">
              <w:rPr>
                <w:rFonts w:ascii="Times New Roman" w:eastAsia="Times New Roman" w:hAnsi="Times New Roman" w:cs="Times New Roman"/>
                <w:b/>
                <w:szCs w:val="24"/>
              </w:rPr>
              <w:t xml:space="preserve"> </w:t>
            </w:r>
            <w:r w:rsidRPr="007B25B7">
              <w:rPr>
                <w:rFonts w:ascii="Times New Roman" w:eastAsia="Times New Roman" w:hAnsi="Times New Roman" w:cs="Times New Roman"/>
                <w:b/>
                <w:i/>
                <w:szCs w:val="24"/>
              </w:rPr>
              <w:t xml:space="preserve">career focused </w:t>
            </w:r>
            <w:r w:rsidRPr="007B25B7">
              <w:rPr>
                <w:rFonts w:ascii="Times New Roman" w:hAnsi="Times New Roman" w:cs="Times New Roman"/>
                <w:b/>
                <w:i/>
                <w:szCs w:val="24"/>
              </w:rPr>
              <w:t>programs which will prepare students to engage successfully in a vibrant, complex, and culturally diverse business environment</w:t>
            </w:r>
            <w:r w:rsidRPr="007B25B7">
              <w:rPr>
                <w:rFonts w:ascii="Times New Roman" w:hAnsi="Times New Roman" w:cs="Times New Roman"/>
                <w:b/>
                <w:szCs w:val="24"/>
              </w:rPr>
              <w:t>.</w:t>
            </w:r>
          </w:p>
          <w:p w14:paraId="4F069724" w14:textId="77777777" w:rsidR="00FE0A3C" w:rsidRPr="007B25B7" w:rsidRDefault="00FE0A3C" w:rsidP="00AE1E05">
            <w:pPr>
              <w:rPr>
                <w:rFonts w:ascii="Times New Roman" w:hAnsi="Times New Roman" w:cs="Times New Roman"/>
                <w:b/>
                <w:i/>
                <w:szCs w:val="24"/>
              </w:rPr>
            </w:pPr>
            <w:r w:rsidRPr="007B25B7">
              <w:rPr>
                <w:rFonts w:ascii="Times New Roman" w:hAnsi="Times New Roman" w:cs="Times New Roman"/>
                <w:b/>
                <w:i/>
                <w:szCs w:val="24"/>
              </w:rPr>
              <w:t xml:space="preserve"> </w:t>
            </w:r>
          </w:p>
        </w:tc>
      </w:tr>
      <w:tr w:rsidR="00FE0A3C" w:rsidRPr="008E6314" w14:paraId="57200A87" w14:textId="77777777" w:rsidTr="003323C3">
        <w:trPr>
          <w:trHeight w:val="1700"/>
        </w:trPr>
        <w:tc>
          <w:tcPr>
            <w:tcW w:w="9895" w:type="dxa"/>
            <w:gridSpan w:val="18"/>
            <w:tcBorders>
              <w:bottom w:val="single" w:sz="4" w:space="0" w:color="000000"/>
            </w:tcBorders>
            <w:shd w:val="clear" w:color="auto" w:fill="C1A875"/>
            <w:vAlign w:val="center"/>
          </w:tcPr>
          <w:p w14:paraId="033659CF" w14:textId="188389A8" w:rsidR="00FE0A3C" w:rsidRPr="00FE0A3C" w:rsidRDefault="00FE0A3C" w:rsidP="003323C3">
            <w:pPr>
              <w:spacing w:line="20" w:lineRule="atLeast"/>
              <w:rPr>
                <w:rFonts w:ascii="Times New Roman" w:hAnsi="Times New Roman" w:cs="Times New Roman"/>
                <w:b/>
                <w:szCs w:val="24"/>
              </w:rPr>
            </w:pPr>
            <w:r w:rsidRPr="00FE0A3C">
              <w:rPr>
                <w:rFonts w:ascii="Times New Roman" w:hAnsi="Times New Roman" w:cs="Times New Roman"/>
                <w:b/>
                <w:szCs w:val="24"/>
              </w:rPr>
              <w:t xml:space="preserve">Goal 1 </w:t>
            </w:r>
            <w:proofErr w:type="gramStart"/>
            <w:r w:rsidRPr="00FE0A3C">
              <w:rPr>
                <w:rFonts w:ascii="Times New Roman" w:hAnsi="Times New Roman" w:cs="Times New Roman"/>
                <w:b/>
                <w:szCs w:val="24"/>
              </w:rPr>
              <w:t>–  Develop</w:t>
            </w:r>
            <w:proofErr w:type="gramEnd"/>
            <w:r w:rsidRPr="00FE0A3C">
              <w:rPr>
                <w:rFonts w:ascii="Times New Roman" w:hAnsi="Times New Roman" w:cs="Times New Roman"/>
                <w:b/>
                <w:szCs w:val="24"/>
              </w:rPr>
              <w:t xml:space="preserve"> a professional </w:t>
            </w:r>
            <w:r w:rsidRPr="00FE0A3C">
              <w:rPr>
                <w:rFonts w:ascii="Times New Roman" w:hAnsi="Times New Roman" w:cs="Times New Roman"/>
                <w:b/>
                <w:i/>
                <w:szCs w:val="24"/>
              </w:rPr>
              <w:t>Business Ready®</w:t>
            </w:r>
            <w:r w:rsidRPr="00FE0A3C">
              <w:rPr>
                <w:rFonts w:ascii="Times New Roman" w:hAnsi="Times New Roman" w:cs="Times New Roman"/>
                <w:b/>
                <w:szCs w:val="24"/>
              </w:rPr>
              <w:t xml:space="preserve"> culture in the College of Business, which includes strengthening ethical and professional behavior, developing and implementing curricular, co-curricular and experiential learning programs, </w:t>
            </w:r>
            <w:r w:rsidRPr="00FE0A3C">
              <w:rPr>
                <w:rFonts w:ascii="Times New Roman" w:hAnsi="Times New Roman" w:cs="Times New Roman"/>
                <w:b/>
                <w:color w:val="000000" w:themeColor="text1"/>
                <w:szCs w:val="24"/>
              </w:rPr>
              <w:t>such as internships, professional certifications and career planning.</w:t>
            </w:r>
          </w:p>
        </w:tc>
      </w:tr>
      <w:tr w:rsidR="00FE0A3C" w:rsidRPr="008E6314" w14:paraId="6B7CB552" w14:textId="77777777" w:rsidTr="00FE0A3C">
        <w:tc>
          <w:tcPr>
            <w:tcW w:w="9895" w:type="dxa"/>
            <w:gridSpan w:val="18"/>
            <w:tcBorders>
              <w:bottom w:val="single" w:sz="4" w:space="0" w:color="000000"/>
            </w:tcBorders>
            <w:shd w:val="clear" w:color="auto" w:fill="C1A875"/>
            <w:vAlign w:val="center"/>
          </w:tcPr>
          <w:p w14:paraId="050992EF" w14:textId="77777777" w:rsidR="00FE0A3C" w:rsidRPr="003323C3" w:rsidRDefault="00FE0A3C" w:rsidP="00AE1E05">
            <w:pPr>
              <w:spacing w:line="20" w:lineRule="atLeast"/>
              <w:rPr>
                <w:rFonts w:ascii="Times New Roman" w:hAnsi="Times New Roman" w:cs="Times New Roman"/>
                <w:b/>
                <w:szCs w:val="24"/>
              </w:rPr>
            </w:pPr>
          </w:p>
          <w:p w14:paraId="5B567FEA" w14:textId="77777777" w:rsidR="00FE0A3C" w:rsidRPr="003323C3" w:rsidRDefault="00FE0A3C" w:rsidP="00AE1E05">
            <w:pPr>
              <w:rPr>
                <w:rFonts w:ascii="Times New Roman" w:hAnsi="Times New Roman" w:cs="Times New Roman"/>
                <w:b/>
                <w:szCs w:val="24"/>
              </w:rPr>
            </w:pPr>
            <w:r w:rsidRPr="003323C3">
              <w:rPr>
                <w:rFonts w:ascii="Times New Roman" w:hAnsi="Times New Roman" w:cs="Times New Roman"/>
                <w:b/>
                <w:szCs w:val="24"/>
              </w:rPr>
              <w:t xml:space="preserve">Goal 2 -- Update the curriculum based on a scan of the changing global environment, business trends, and expectations so that graduates will be competitive for the job market. </w:t>
            </w:r>
          </w:p>
          <w:p w14:paraId="20760A7A" w14:textId="77777777" w:rsidR="00FE0A3C" w:rsidRPr="00FE0A3C" w:rsidRDefault="00FE0A3C" w:rsidP="00AE1E05">
            <w:pPr>
              <w:spacing w:line="20" w:lineRule="atLeast"/>
              <w:rPr>
                <w:rFonts w:ascii="Times New Roman" w:hAnsi="Times New Roman" w:cs="Times New Roman"/>
                <w:sz w:val="22"/>
              </w:rPr>
            </w:pPr>
          </w:p>
        </w:tc>
      </w:tr>
      <w:tr w:rsidR="00FE0A3C" w:rsidRPr="008E6314" w14:paraId="34478807" w14:textId="77777777" w:rsidTr="00FE0A3C">
        <w:tc>
          <w:tcPr>
            <w:tcW w:w="1615" w:type="dxa"/>
            <w:vMerge w:val="restart"/>
            <w:shd w:val="clear" w:color="auto" w:fill="592C88"/>
            <w:vAlign w:val="center"/>
          </w:tcPr>
          <w:p w14:paraId="7A569A6D" w14:textId="77777777" w:rsidR="00FE0A3C" w:rsidRPr="00FE0A3C" w:rsidRDefault="00FE0A3C" w:rsidP="00AE1E05">
            <w:pPr>
              <w:spacing w:line="20" w:lineRule="atLeast"/>
              <w:jc w:val="center"/>
              <w:rPr>
                <w:rFonts w:ascii="Times New Roman" w:hAnsi="Times New Roman" w:cs="Times New Roman"/>
                <w:color w:val="FFFFFF" w:themeColor="background1"/>
                <w:sz w:val="22"/>
              </w:rPr>
            </w:pPr>
            <w:r w:rsidRPr="00FE0A3C">
              <w:rPr>
                <w:rFonts w:ascii="Times New Roman" w:hAnsi="Times New Roman" w:cs="Times New Roman"/>
                <w:b/>
                <w:color w:val="FFFFFF" w:themeColor="background1"/>
                <w:sz w:val="22"/>
              </w:rPr>
              <w:t>COLLEGE OF BUSINESS STRATEGIC PLAN</w:t>
            </w:r>
          </w:p>
        </w:tc>
        <w:tc>
          <w:tcPr>
            <w:tcW w:w="8280" w:type="dxa"/>
            <w:gridSpan w:val="17"/>
            <w:shd w:val="clear" w:color="auto" w:fill="592C88"/>
            <w:vAlign w:val="center"/>
          </w:tcPr>
          <w:p w14:paraId="676F4F71" w14:textId="77777777" w:rsidR="00FE0A3C" w:rsidRPr="00FE0A3C" w:rsidRDefault="00FE0A3C" w:rsidP="00AE1E05">
            <w:pPr>
              <w:spacing w:line="20" w:lineRule="atLeast"/>
              <w:jc w:val="center"/>
              <w:rPr>
                <w:rFonts w:ascii="Times New Roman" w:hAnsi="Times New Roman" w:cs="Times New Roman"/>
                <w:color w:val="FFFFFF" w:themeColor="background1"/>
                <w:sz w:val="22"/>
              </w:rPr>
            </w:pPr>
            <w:r w:rsidRPr="00FE0A3C">
              <w:rPr>
                <w:rFonts w:ascii="Times New Roman" w:hAnsi="Times New Roman" w:cs="Times New Roman"/>
                <w:color w:val="FFFFFF" w:themeColor="background1"/>
                <w:sz w:val="22"/>
              </w:rPr>
              <w:t>Planning, Budgeting and Assessment</w:t>
            </w:r>
          </w:p>
        </w:tc>
      </w:tr>
      <w:tr w:rsidR="00FE0A3C" w:rsidRPr="008E6314" w14:paraId="4C0CFA88" w14:textId="77777777" w:rsidTr="00FE0A3C">
        <w:tc>
          <w:tcPr>
            <w:tcW w:w="1615" w:type="dxa"/>
            <w:vMerge/>
            <w:shd w:val="clear" w:color="auto" w:fill="592C88"/>
            <w:vAlign w:val="center"/>
          </w:tcPr>
          <w:p w14:paraId="373A568D" w14:textId="77777777" w:rsidR="00FE0A3C" w:rsidRPr="00FE0A3C" w:rsidRDefault="00FE0A3C" w:rsidP="00AE1E05">
            <w:pPr>
              <w:spacing w:line="20" w:lineRule="atLeast"/>
              <w:rPr>
                <w:rFonts w:ascii="Times New Roman" w:hAnsi="Times New Roman" w:cs="Times New Roman"/>
                <w:bCs w:val="0"/>
                <w:i/>
                <w:color w:val="FFFFFF" w:themeColor="background1"/>
                <w:sz w:val="22"/>
              </w:rPr>
            </w:pPr>
          </w:p>
        </w:tc>
        <w:tc>
          <w:tcPr>
            <w:tcW w:w="2366" w:type="dxa"/>
            <w:gridSpan w:val="6"/>
            <w:shd w:val="clear" w:color="auto" w:fill="592C88"/>
            <w:vAlign w:val="center"/>
          </w:tcPr>
          <w:p w14:paraId="5417292D" w14:textId="77777777" w:rsidR="00FE0A3C" w:rsidRPr="00FE0A3C" w:rsidRDefault="00FE0A3C" w:rsidP="00AE1E05">
            <w:pPr>
              <w:spacing w:line="20" w:lineRule="atLeast"/>
              <w:jc w:val="center"/>
              <w:rPr>
                <w:rFonts w:ascii="Times New Roman" w:hAnsi="Times New Roman" w:cs="Times New Roman"/>
                <w:color w:val="FFFFFF" w:themeColor="background1"/>
                <w:sz w:val="22"/>
              </w:rPr>
            </w:pPr>
            <w:r w:rsidRPr="00FE0A3C">
              <w:rPr>
                <w:rFonts w:ascii="Times New Roman" w:hAnsi="Times New Roman" w:cs="Times New Roman"/>
                <w:color w:val="FFFFFF" w:themeColor="background1"/>
                <w:sz w:val="22"/>
              </w:rPr>
              <w:t>TIMELINE</w:t>
            </w:r>
          </w:p>
        </w:tc>
        <w:tc>
          <w:tcPr>
            <w:tcW w:w="1801" w:type="dxa"/>
            <w:gridSpan w:val="5"/>
            <w:shd w:val="clear" w:color="auto" w:fill="592C88"/>
            <w:vAlign w:val="center"/>
          </w:tcPr>
          <w:p w14:paraId="179387E7" w14:textId="77777777" w:rsidR="00FE0A3C" w:rsidRPr="00FE0A3C" w:rsidRDefault="00FE0A3C" w:rsidP="00AE1E05">
            <w:pPr>
              <w:spacing w:line="20" w:lineRule="atLeast"/>
              <w:jc w:val="center"/>
              <w:rPr>
                <w:rFonts w:ascii="Times New Roman" w:hAnsi="Times New Roman" w:cs="Times New Roman"/>
                <w:b/>
                <w:color w:val="FFFFFF" w:themeColor="background1"/>
                <w:sz w:val="22"/>
              </w:rPr>
            </w:pPr>
            <w:r w:rsidRPr="00FE0A3C">
              <w:rPr>
                <w:rFonts w:ascii="Times New Roman" w:hAnsi="Times New Roman" w:cs="Times New Roman"/>
                <w:b/>
                <w:color w:val="FFFFFF" w:themeColor="background1"/>
                <w:sz w:val="22"/>
              </w:rPr>
              <w:t>ASSIGNED TO</w:t>
            </w:r>
          </w:p>
        </w:tc>
        <w:tc>
          <w:tcPr>
            <w:tcW w:w="2223" w:type="dxa"/>
            <w:gridSpan w:val="4"/>
            <w:shd w:val="clear" w:color="auto" w:fill="592C88"/>
            <w:vAlign w:val="center"/>
          </w:tcPr>
          <w:p w14:paraId="11D1799E" w14:textId="77777777" w:rsidR="00FE0A3C" w:rsidRPr="00FE0A3C" w:rsidRDefault="00FE0A3C" w:rsidP="00AE1E05">
            <w:pPr>
              <w:spacing w:line="20" w:lineRule="atLeast"/>
              <w:jc w:val="center"/>
              <w:rPr>
                <w:rFonts w:ascii="Times New Roman" w:hAnsi="Times New Roman" w:cs="Times New Roman"/>
                <w:b/>
                <w:color w:val="FFFFFF" w:themeColor="background1"/>
                <w:sz w:val="22"/>
              </w:rPr>
            </w:pPr>
            <w:r w:rsidRPr="00FE0A3C">
              <w:rPr>
                <w:rFonts w:ascii="Times New Roman" w:hAnsi="Times New Roman" w:cs="Times New Roman"/>
                <w:b/>
                <w:color w:val="FFFFFF" w:themeColor="background1"/>
                <w:sz w:val="22"/>
              </w:rPr>
              <w:t>ASSESSMENT</w:t>
            </w:r>
          </w:p>
        </w:tc>
        <w:tc>
          <w:tcPr>
            <w:tcW w:w="1890" w:type="dxa"/>
            <w:gridSpan w:val="2"/>
            <w:shd w:val="clear" w:color="auto" w:fill="592C88"/>
            <w:vAlign w:val="center"/>
          </w:tcPr>
          <w:p w14:paraId="2C336DED" w14:textId="77777777" w:rsidR="00FE0A3C" w:rsidRPr="00FE0A3C" w:rsidRDefault="00FE0A3C" w:rsidP="00AE1E05">
            <w:pPr>
              <w:spacing w:line="20" w:lineRule="atLeast"/>
              <w:jc w:val="center"/>
              <w:rPr>
                <w:rFonts w:ascii="Times New Roman" w:hAnsi="Times New Roman" w:cs="Times New Roman"/>
                <w:b/>
                <w:color w:val="FFFFFF" w:themeColor="background1"/>
                <w:sz w:val="22"/>
              </w:rPr>
            </w:pPr>
            <w:r w:rsidRPr="00FE0A3C">
              <w:rPr>
                <w:rFonts w:ascii="Times New Roman" w:hAnsi="Times New Roman" w:cs="Times New Roman"/>
                <w:b/>
                <w:color w:val="FFFFFF" w:themeColor="background1"/>
                <w:sz w:val="22"/>
              </w:rPr>
              <w:t>FINANCIAL STRATEGIES</w:t>
            </w:r>
          </w:p>
        </w:tc>
      </w:tr>
      <w:tr w:rsidR="00FE0A3C" w:rsidRPr="008E6314" w14:paraId="25015CB4" w14:textId="77777777" w:rsidTr="00FE0A3C">
        <w:trPr>
          <w:trHeight w:val="321"/>
        </w:trPr>
        <w:tc>
          <w:tcPr>
            <w:tcW w:w="9895" w:type="dxa"/>
            <w:gridSpan w:val="18"/>
            <w:tcBorders>
              <w:bottom w:val="single" w:sz="4" w:space="0" w:color="000000"/>
            </w:tcBorders>
            <w:vAlign w:val="center"/>
          </w:tcPr>
          <w:p w14:paraId="28F420A7" w14:textId="77777777" w:rsidR="00FE0A3C" w:rsidRPr="00FE0A3C" w:rsidRDefault="00FE0A3C" w:rsidP="00AE1E05">
            <w:pPr>
              <w:rPr>
                <w:rFonts w:ascii="Times New Roman" w:hAnsi="Times New Roman" w:cs="Times New Roman"/>
                <w:szCs w:val="24"/>
                <w:u w:val="single"/>
              </w:rPr>
            </w:pPr>
          </w:p>
          <w:p w14:paraId="38957A10" w14:textId="77777777" w:rsidR="00FE0A3C" w:rsidRPr="003323C3" w:rsidRDefault="00FE0A3C" w:rsidP="00AE1E05">
            <w:pPr>
              <w:rPr>
                <w:rFonts w:ascii="Times New Roman" w:hAnsi="Times New Roman" w:cs="Times New Roman"/>
                <w:b/>
                <w:szCs w:val="24"/>
                <w:u w:val="single"/>
              </w:rPr>
            </w:pPr>
            <w:r w:rsidRPr="003323C3">
              <w:rPr>
                <w:rFonts w:ascii="Times New Roman" w:hAnsi="Times New Roman" w:cs="Times New Roman"/>
                <w:b/>
                <w:szCs w:val="24"/>
                <w:u w:val="single"/>
              </w:rPr>
              <w:t>Strategic Direction 3:</w:t>
            </w:r>
            <w:r w:rsidRPr="003323C3">
              <w:rPr>
                <w:b/>
                <w:szCs w:val="24"/>
              </w:rPr>
              <w:t xml:space="preserve"> </w:t>
            </w:r>
            <w:r w:rsidRPr="003323C3">
              <w:rPr>
                <w:rFonts w:ascii="Times New Roman" w:hAnsi="Times New Roman" w:cs="Times New Roman"/>
                <w:b/>
                <w:szCs w:val="24"/>
              </w:rPr>
              <w:t>Inclusive Excellence</w:t>
            </w:r>
          </w:p>
          <w:p w14:paraId="59789805" w14:textId="77777777" w:rsidR="00FE0A3C" w:rsidRPr="003323C3" w:rsidRDefault="00FE0A3C" w:rsidP="00AE1E05">
            <w:pPr>
              <w:rPr>
                <w:rFonts w:ascii="Times New Roman" w:hAnsi="Times New Roman" w:cs="Times New Roman"/>
                <w:b/>
                <w:i/>
                <w:szCs w:val="24"/>
              </w:rPr>
            </w:pPr>
            <w:r w:rsidRPr="003323C3">
              <w:rPr>
                <w:rFonts w:ascii="Times New Roman" w:hAnsi="Times New Roman" w:cs="Times New Roman"/>
                <w:b/>
                <w:i/>
                <w:szCs w:val="24"/>
              </w:rPr>
              <w:lastRenderedPageBreak/>
              <w:t>Foster an inclusive college community.</w:t>
            </w:r>
          </w:p>
          <w:p w14:paraId="026CDA5A" w14:textId="77777777" w:rsidR="00FE0A3C" w:rsidRPr="00FE0A3C" w:rsidRDefault="00FE0A3C" w:rsidP="00AE1E05">
            <w:pPr>
              <w:rPr>
                <w:rFonts w:ascii="Times New Roman" w:hAnsi="Times New Roman" w:cs="Times New Roman"/>
                <w:i/>
                <w:sz w:val="22"/>
              </w:rPr>
            </w:pPr>
          </w:p>
        </w:tc>
      </w:tr>
      <w:tr w:rsidR="00FE0A3C" w:rsidRPr="008E6314" w14:paraId="3B08BB1E" w14:textId="77777777" w:rsidTr="00FE0A3C">
        <w:tc>
          <w:tcPr>
            <w:tcW w:w="9895" w:type="dxa"/>
            <w:gridSpan w:val="18"/>
            <w:tcBorders>
              <w:bottom w:val="single" w:sz="4" w:space="0" w:color="000000"/>
            </w:tcBorders>
            <w:shd w:val="clear" w:color="auto" w:fill="C1A875"/>
            <w:vAlign w:val="center"/>
          </w:tcPr>
          <w:p w14:paraId="404E2D1A" w14:textId="77777777" w:rsidR="00FE0A3C" w:rsidRPr="00FE0A3C" w:rsidRDefault="00FE0A3C" w:rsidP="00AE1E05">
            <w:pPr>
              <w:spacing w:line="20" w:lineRule="atLeast"/>
              <w:rPr>
                <w:rFonts w:ascii="Times New Roman" w:hAnsi="Times New Roman" w:cs="Times New Roman"/>
                <w:szCs w:val="24"/>
              </w:rPr>
            </w:pPr>
          </w:p>
          <w:p w14:paraId="12250269" w14:textId="77777777" w:rsidR="00FE0A3C" w:rsidRPr="003323C3" w:rsidRDefault="00FE0A3C" w:rsidP="00AE1E05">
            <w:pPr>
              <w:spacing w:line="20" w:lineRule="atLeast"/>
              <w:rPr>
                <w:rFonts w:ascii="Times New Roman" w:hAnsi="Times New Roman" w:cs="Times New Roman"/>
                <w:b/>
                <w:szCs w:val="24"/>
              </w:rPr>
            </w:pPr>
            <w:r w:rsidRPr="003323C3">
              <w:rPr>
                <w:rFonts w:ascii="Times New Roman" w:hAnsi="Times New Roman" w:cs="Times New Roman"/>
                <w:b/>
                <w:szCs w:val="24"/>
              </w:rPr>
              <w:t xml:space="preserve">Goal 1 – Provide programming designed to increase diversity awareness. </w:t>
            </w:r>
          </w:p>
          <w:p w14:paraId="30DA1FF5" w14:textId="77777777" w:rsidR="00FE0A3C" w:rsidRPr="00FE0A3C" w:rsidRDefault="00FE0A3C" w:rsidP="00AE1E05">
            <w:pPr>
              <w:spacing w:line="20" w:lineRule="atLeast"/>
              <w:rPr>
                <w:rFonts w:ascii="Times New Roman" w:hAnsi="Times New Roman" w:cs="Times New Roman"/>
                <w:szCs w:val="24"/>
              </w:rPr>
            </w:pPr>
          </w:p>
        </w:tc>
      </w:tr>
      <w:tr w:rsidR="00FE0A3C" w:rsidRPr="008E6314" w14:paraId="4BC24658" w14:textId="77777777" w:rsidTr="00FE0A3C">
        <w:trPr>
          <w:trHeight w:val="562"/>
        </w:trPr>
        <w:tc>
          <w:tcPr>
            <w:tcW w:w="9895" w:type="dxa"/>
            <w:gridSpan w:val="18"/>
            <w:shd w:val="clear" w:color="auto" w:fill="C1A875"/>
            <w:vAlign w:val="center"/>
          </w:tcPr>
          <w:p w14:paraId="530040C9" w14:textId="77777777" w:rsidR="00FE0A3C" w:rsidRPr="00FE0A3C" w:rsidRDefault="00FE0A3C" w:rsidP="00AE1E05">
            <w:pPr>
              <w:spacing w:line="20" w:lineRule="atLeast"/>
              <w:rPr>
                <w:rFonts w:ascii="Times New Roman" w:hAnsi="Times New Roman" w:cs="Times New Roman"/>
                <w:b/>
                <w:color w:val="000000" w:themeColor="text1"/>
                <w:szCs w:val="24"/>
              </w:rPr>
            </w:pPr>
            <w:r w:rsidRPr="00FE0A3C">
              <w:rPr>
                <w:rFonts w:ascii="Times New Roman" w:hAnsi="Times New Roman" w:cs="Times New Roman"/>
                <w:b/>
                <w:color w:val="000000" w:themeColor="text1"/>
                <w:szCs w:val="24"/>
              </w:rPr>
              <w:t>Goal 2 - Foster diversity in the faculty and student body.</w:t>
            </w:r>
          </w:p>
        </w:tc>
      </w:tr>
      <w:tr w:rsidR="00FE0A3C" w:rsidRPr="008E6314" w14:paraId="1C22E39D" w14:textId="77777777" w:rsidTr="00FE0A3C">
        <w:tc>
          <w:tcPr>
            <w:tcW w:w="1615" w:type="dxa"/>
            <w:vMerge w:val="restart"/>
            <w:shd w:val="clear" w:color="auto" w:fill="592C88"/>
            <w:vAlign w:val="center"/>
          </w:tcPr>
          <w:p w14:paraId="004C8204" w14:textId="77777777" w:rsidR="00FE0A3C" w:rsidRPr="008E6314" w:rsidRDefault="00FE0A3C" w:rsidP="00AE1E05">
            <w:pPr>
              <w:spacing w:line="20" w:lineRule="atLeast"/>
              <w:jc w:val="center"/>
              <w:rPr>
                <w:rFonts w:ascii="Times New Roman" w:hAnsi="Times New Roman" w:cs="Times New Roman"/>
                <w:color w:val="FFFFFF" w:themeColor="background1"/>
                <w:sz w:val="22"/>
              </w:rPr>
            </w:pPr>
            <w:r w:rsidRPr="008E6314">
              <w:rPr>
                <w:rFonts w:ascii="Times New Roman" w:hAnsi="Times New Roman" w:cs="Times New Roman"/>
                <w:b/>
                <w:color w:val="FFFFFF" w:themeColor="background1"/>
                <w:sz w:val="22"/>
              </w:rPr>
              <w:t>COLLEGE OF BUSINESS STRATEGIC PLAN</w:t>
            </w:r>
          </w:p>
        </w:tc>
        <w:tc>
          <w:tcPr>
            <w:tcW w:w="8280" w:type="dxa"/>
            <w:gridSpan w:val="17"/>
            <w:shd w:val="clear" w:color="auto" w:fill="592C88"/>
            <w:vAlign w:val="center"/>
          </w:tcPr>
          <w:p w14:paraId="1224782C" w14:textId="77777777" w:rsidR="00FE0A3C" w:rsidRPr="008E6314" w:rsidRDefault="00FE0A3C" w:rsidP="00AE1E05">
            <w:pPr>
              <w:spacing w:line="20" w:lineRule="atLeast"/>
              <w:jc w:val="center"/>
              <w:rPr>
                <w:rFonts w:ascii="Times New Roman" w:hAnsi="Times New Roman" w:cs="Times New Roman"/>
                <w:b/>
                <w:color w:val="FFFFFF" w:themeColor="background1"/>
                <w:sz w:val="22"/>
              </w:rPr>
            </w:pPr>
            <w:r w:rsidRPr="008E6314">
              <w:rPr>
                <w:rFonts w:ascii="Times New Roman" w:hAnsi="Times New Roman" w:cs="Times New Roman"/>
                <w:b/>
                <w:color w:val="FFFFFF" w:themeColor="background1"/>
                <w:sz w:val="22"/>
              </w:rPr>
              <w:t>Planning, Budgeting and Assessment</w:t>
            </w:r>
          </w:p>
        </w:tc>
      </w:tr>
      <w:tr w:rsidR="00FE0A3C" w:rsidRPr="008E6314" w14:paraId="49FA8083" w14:textId="77777777" w:rsidTr="00FE0A3C">
        <w:tc>
          <w:tcPr>
            <w:tcW w:w="1615" w:type="dxa"/>
            <w:vMerge/>
            <w:shd w:val="clear" w:color="auto" w:fill="592C88"/>
            <w:vAlign w:val="center"/>
          </w:tcPr>
          <w:p w14:paraId="0182C5A7" w14:textId="77777777" w:rsidR="00FE0A3C" w:rsidRPr="008E6314" w:rsidRDefault="00FE0A3C" w:rsidP="00AE1E05">
            <w:pPr>
              <w:spacing w:line="20" w:lineRule="atLeast"/>
              <w:rPr>
                <w:rFonts w:ascii="Times New Roman" w:hAnsi="Times New Roman" w:cs="Times New Roman"/>
                <w:bCs w:val="0"/>
                <w:i/>
                <w:color w:val="FFFFFF" w:themeColor="background1"/>
                <w:sz w:val="22"/>
              </w:rPr>
            </w:pPr>
          </w:p>
        </w:tc>
        <w:tc>
          <w:tcPr>
            <w:tcW w:w="2366" w:type="dxa"/>
            <w:gridSpan w:val="6"/>
            <w:shd w:val="clear" w:color="auto" w:fill="592C88"/>
            <w:vAlign w:val="center"/>
          </w:tcPr>
          <w:p w14:paraId="10E54587" w14:textId="77777777" w:rsidR="00FE0A3C" w:rsidRPr="008E6314" w:rsidRDefault="00FE0A3C" w:rsidP="00AE1E05">
            <w:pPr>
              <w:spacing w:line="20" w:lineRule="atLeast"/>
              <w:jc w:val="center"/>
              <w:rPr>
                <w:rFonts w:ascii="Times New Roman" w:hAnsi="Times New Roman" w:cs="Times New Roman"/>
                <w:b/>
                <w:color w:val="FFFFFF" w:themeColor="background1"/>
                <w:sz w:val="22"/>
              </w:rPr>
            </w:pPr>
            <w:r w:rsidRPr="008E6314">
              <w:rPr>
                <w:rFonts w:ascii="Times New Roman" w:hAnsi="Times New Roman" w:cs="Times New Roman"/>
                <w:b/>
                <w:color w:val="FFFFFF" w:themeColor="background1"/>
                <w:sz w:val="22"/>
              </w:rPr>
              <w:t>TIMELINE</w:t>
            </w:r>
          </w:p>
        </w:tc>
        <w:tc>
          <w:tcPr>
            <w:tcW w:w="1801" w:type="dxa"/>
            <w:gridSpan w:val="5"/>
            <w:shd w:val="clear" w:color="auto" w:fill="592C88"/>
            <w:vAlign w:val="center"/>
          </w:tcPr>
          <w:p w14:paraId="46A905D0" w14:textId="77777777" w:rsidR="00FE0A3C" w:rsidRPr="008E6314" w:rsidRDefault="00FE0A3C" w:rsidP="00AE1E05">
            <w:pPr>
              <w:spacing w:line="20" w:lineRule="atLeast"/>
              <w:jc w:val="center"/>
              <w:rPr>
                <w:rFonts w:ascii="Times New Roman" w:hAnsi="Times New Roman" w:cs="Times New Roman"/>
                <w:b/>
                <w:color w:val="FFFFFF" w:themeColor="background1"/>
                <w:sz w:val="22"/>
              </w:rPr>
            </w:pPr>
            <w:r w:rsidRPr="008E6314">
              <w:rPr>
                <w:rFonts w:ascii="Times New Roman" w:hAnsi="Times New Roman" w:cs="Times New Roman"/>
                <w:b/>
                <w:color w:val="FFFFFF" w:themeColor="background1"/>
                <w:sz w:val="22"/>
              </w:rPr>
              <w:t>ASSIGNED TO:</w:t>
            </w:r>
          </w:p>
        </w:tc>
        <w:tc>
          <w:tcPr>
            <w:tcW w:w="2223" w:type="dxa"/>
            <w:gridSpan w:val="4"/>
            <w:shd w:val="clear" w:color="auto" w:fill="592C88"/>
            <w:vAlign w:val="center"/>
          </w:tcPr>
          <w:p w14:paraId="5D50E3A0" w14:textId="77777777" w:rsidR="00FE0A3C" w:rsidRPr="008E6314" w:rsidRDefault="00FE0A3C" w:rsidP="00AE1E05">
            <w:pPr>
              <w:spacing w:line="20" w:lineRule="atLeast"/>
              <w:jc w:val="center"/>
              <w:rPr>
                <w:rFonts w:ascii="Times New Roman" w:hAnsi="Times New Roman" w:cs="Times New Roman"/>
                <w:b/>
                <w:color w:val="FFFFFF" w:themeColor="background1"/>
                <w:sz w:val="22"/>
              </w:rPr>
            </w:pPr>
            <w:r w:rsidRPr="008E6314">
              <w:rPr>
                <w:rFonts w:ascii="Times New Roman" w:hAnsi="Times New Roman" w:cs="Times New Roman"/>
                <w:b/>
                <w:color w:val="FFFFFF" w:themeColor="background1"/>
                <w:sz w:val="22"/>
              </w:rPr>
              <w:t>ASSESSMENT</w:t>
            </w:r>
          </w:p>
        </w:tc>
        <w:tc>
          <w:tcPr>
            <w:tcW w:w="1890" w:type="dxa"/>
            <w:gridSpan w:val="2"/>
            <w:shd w:val="clear" w:color="auto" w:fill="592C88"/>
            <w:vAlign w:val="center"/>
          </w:tcPr>
          <w:p w14:paraId="0339583B" w14:textId="77777777" w:rsidR="00FE0A3C" w:rsidRPr="008E6314" w:rsidRDefault="00FE0A3C" w:rsidP="00AE1E05">
            <w:pPr>
              <w:spacing w:line="20" w:lineRule="atLeast"/>
              <w:jc w:val="center"/>
              <w:rPr>
                <w:rFonts w:ascii="Times New Roman" w:hAnsi="Times New Roman" w:cs="Times New Roman"/>
                <w:b/>
                <w:color w:val="FFFFFF" w:themeColor="background1"/>
                <w:sz w:val="22"/>
              </w:rPr>
            </w:pPr>
            <w:r w:rsidRPr="008E6314">
              <w:rPr>
                <w:rFonts w:ascii="Times New Roman" w:hAnsi="Times New Roman" w:cs="Times New Roman"/>
                <w:b/>
                <w:color w:val="FFFFFF" w:themeColor="background1"/>
                <w:sz w:val="22"/>
              </w:rPr>
              <w:t>FINANCIAL STRATEGIES</w:t>
            </w:r>
          </w:p>
        </w:tc>
      </w:tr>
      <w:tr w:rsidR="00FE0A3C" w:rsidRPr="008E6314" w14:paraId="2EFE6257" w14:textId="77777777" w:rsidTr="003323C3">
        <w:trPr>
          <w:trHeight w:val="1628"/>
        </w:trPr>
        <w:tc>
          <w:tcPr>
            <w:tcW w:w="9895" w:type="dxa"/>
            <w:gridSpan w:val="18"/>
            <w:tcBorders>
              <w:bottom w:val="single" w:sz="4" w:space="0" w:color="000000"/>
            </w:tcBorders>
            <w:vAlign w:val="center"/>
          </w:tcPr>
          <w:p w14:paraId="4E353551" w14:textId="77777777" w:rsidR="00FE0A3C" w:rsidRPr="007B25B7" w:rsidRDefault="00FE0A3C" w:rsidP="00AE1E05">
            <w:pPr>
              <w:rPr>
                <w:rFonts w:ascii="Times New Roman" w:hAnsi="Times New Roman" w:cs="Times New Roman"/>
                <w:b/>
                <w:szCs w:val="24"/>
                <w:u w:val="single"/>
              </w:rPr>
            </w:pPr>
            <w:r w:rsidRPr="007B25B7">
              <w:rPr>
                <w:rFonts w:ascii="Times New Roman" w:hAnsi="Times New Roman" w:cs="Times New Roman"/>
                <w:b/>
                <w:szCs w:val="24"/>
                <w:u w:val="single"/>
              </w:rPr>
              <w:t>Strategic Direction 4:  Regi</w:t>
            </w:r>
            <w:r>
              <w:rPr>
                <w:rFonts w:ascii="Times New Roman" w:hAnsi="Times New Roman" w:cs="Times New Roman"/>
                <w:b/>
                <w:szCs w:val="24"/>
                <w:u w:val="single"/>
              </w:rPr>
              <w:t xml:space="preserve">onal and Community Engagement </w:t>
            </w:r>
          </w:p>
          <w:p w14:paraId="5D8413F4" w14:textId="28959F79" w:rsidR="00FE0A3C" w:rsidRPr="008E6314" w:rsidRDefault="00FE0A3C" w:rsidP="003323C3">
            <w:pPr>
              <w:rPr>
                <w:rFonts w:ascii="Times New Roman" w:hAnsi="Times New Roman" w:cs="Times New Roman"/>
                <w:b/>
                <w:sz w:val="22"/>
              </w:rPr>
            </w:pPr>
            <w:r w:rsidRPr="007B25B7">
              <w:rPr>
                <w:rFonts w:ascii="Times New Roman" w:hAnsi="Times New Roman" w:cs="Times New Roman"/>
                <w:b/>
                <w:i/>
                <w:szCs w:val="24"/>
              </w:rPr>
              <w:t>Build and strengthen relationships that facilitate an exchange of knowledge with the business community, professional organizations, and other diverse constituents, to support regional economic transformation, community development, and student placement.</w:t>
            </w:r>
            <w:r w:rsidRPr="007B25B7">
              <w:rPr>
                <w:rFonts w:ascii="Times New Roman" w:hAnsi="Times New Roman" w:cs="Times New Roman"/>
                <w:b/>
                <w:szCs w:val="24"/>
              </w:rPr>
              <w:t xml:space="preserve"> </w:t>
            </w:r>
          </w:p>
        </w:tc>
      </w:tr>
      <w:tr w:rsidR="00FE0A3C" w:rsidRPr="008E6314" w14:paraId="19005AE2" w14:textId="77777777" w:rsidTr="00FE0A3C">
        <w:tc>
          <w:tcPr>
            <w:tcW w:w="9895" w:type="dxa"/>
            <w:gridSpan w:val="18"/>
            <w:tcBorders>
              <w:bottom w:val="single" w:sz="4" w:space="0" w:color="000000"/>
            </w:tcBorders>
            <w:shd w:val="clear" w:color="auto" w:fill="C1A875"/>
            <w:vAlign w:val="center"/>
          </w:tcPr>
          <w:p w14:paraId="700F7041" w14:textId="77777777" w:rsidR="00FE0A3C" w:rsidRPr="007B25B7" w:rsidRDefault="00FE0A3C" w:rsidP="00AE1E05">
            <w:pPr>
              <w:spacing w:line="20" w:lineRule="atLeast"/>
              <w:rPr>
                <w:rFonts w:ascii="Times New Roman" w:hAnsi="Times New Roman" w:cs="Times New Roman"/>
                <w:b/>
                <w:szCs w:val="24"/>
              </w:rPr>
            </w:pPr>
            <w:r w:rsidRPr="007B25B7">
              <w:rPr>
                <w:rFonts w:ascii="Times New Roman" w:hAnsi="Times New Roman" w:cs="Times New Roman"/>
                <w:b/>
                <w:szCs w:val="24"/>
              </w:rPr>
              <w:t xml:space="preserve"> </w:t>
            </w:r>
          </w:p>
          <w:p w14:paraId="1B5266DA" w14:textId="77777777" w:rsidR="00FE0A3C" w:rsidRDefault="00FE0A3C" w:rsidP="00AE1E05">
            <w:pPr>
              <w:spacing w:line="20" w:lineRule="atLeast"/>
              <w:rPr>
                <w:rFonts w:ascii="Times New Roman" w:hAnsi="Times New Roman" w:cs="Times New Roman"/>
                <w:b/>
                <w:szCs w:val="24"/>
              </w:rPr>
            </w:pPr>
            <w:r w:rsidRPr="007B25B7">
              <w:rPr>
                <w:rFonts w:ascii="Times New Roman" w:hAnsi="Times New Roman" w:cs="Times New Roman"/>
                <w:b/>
                <w:szCs w:val="24"/>
              </w:rPr>
              <w:t xml:space="preserve">Goal 1 – Engage faculty with local or </w:t>
            </w:r>
            <w:r w:rsidRPr="002479EE">
              <w:rPr>
                <w:rFonts w:ascii="Times New Roman" w:hAnsi="Times New Roman" w:cs="Times New Roman"/>
                <w:b/>
                <w:szCs w:val="24"/>
              </w:rPr>
              <w:t>regional organizations to</w:t>
            </w:r>
            <w:r w:rsidRPr="007B25B7">
              <w:rPr>
                <w:rFonts w:ascii="Times New Roman" w:hAnsi="Times New Roman" w:cs="Times New Roman"/>
                <w:b/>
                <w:szCs w:val="24"/>
              </w:rPr>
              <w:t xml:space="preserve"> support the </w:t>
            </w:r>
            <w:r>
              <w:rPr>
                <w:rFonts w:ascii="Times New Roman" w:hAnsi="Times New Roman" w:cs="Times New Roman"/>
                <w:b/>
                <w:szCs w:val="24"/>
              </w:rPr>
              <w:t xml:space="preserve">College’s </w:t>
            </w:r>
            <w:r w:rsidRPr="007B25B7">
              <w:rPr>
                <w:rFonts w:ascii="Times New Roman" w:hAnsi="Times New Roman" w:cs="Times New Roman"/>
                <w:b/>
                <w:szCs w:val="24"/>
              </w:rPr>
              <w:t xml:space="preserve">mission </w:t>
            </w:r>
            <w:r w:rsidRPr="00D535AB">
              <w:rPr>
                <w:rFonts w:ascii="Times New Roman" w:hAnsi="Times New Roman" w:cs="Times New Roman"/>
                <w:b/>
                <w:szCs w:val="24"/>
              </w:rPr>
              <w:t xml:space="preserve">to meet the needs of industries, markets, and institutions.  </w:t>
            </w:r>
          </w:p>
          <w:p w14:paraId="434068C6" w14:textId="77777777" w:rsidR="00FE0A3C" w:rsidRPr="007B25B7" w:rsidRDefault="00FE0A3C" w:rsidP="00AE1E05">
            <w:pPr>
              <w:spacing w:line="20" w:lineRule="atLeast"/>
              <w:rPr>
                <w:rFonts w:ascii="Times New Roman" w:hAnsi="Times New Roman" w:cs="Times New Roman"/>
                <w:szCs w:val="24"/>
              </w:rPr>
            </w:pPr>
          </w:p>
        </w:tc>
      </w:tr>
      <w:tr w:rsidR="00FE0A3C" w:rsidRPr="008E6314" w14:paraId="4F02F2E5" w14:textId="77777777" w:rsidTr="00FE0A3C">
        <w:tc>
          <w:tcPr>
            <w:tcW w:w="9895" w:type="dxa"/>
            <w:gridSpan w:val="18"/>
            <w:tcBorders>
              <w:bottom w:val="single" w:sz="4" w:space="0" w:color="000000"/>
            </w:tcBorders>
            <w:shd w:val="clear" w:color="auto" w:fill="C1A875"/>
            <w:vAlign w:val="center"/>
          </w:tcPr>
          <w:p w14:paraId="51B6F493" w14:textId="77777777" w:rsidR="00FE0A3C" w:rsidRPr="007B25B7" w:rsidRDefault="00FE0A3C" w:rsidP="00AE1E05">
            <w:pPr>
              <w:spacing w:line="20" w:lineRule="atLeast"/>
              <w:rPr>
                <w:rFonts w:ascii="Times New Roman" w:hAnsi="Times New Roman" w:cs="Times New Roman"/>
                <w:szCs w:val="24"/>
              </w:rPr>
            </w:pPr>
          </w:p>
          <w:p w14:paraId="72D180E5" w14:textId="77777777" w:rsidR="00FE0A3C" w:rsidRDefault="00FE0A3C" w:rsidP="00AE1E05">
            <w:pPr>
              <w:spacing w:line="20" w:lineRule="atLeast"/>
              <w:rPr>
                <w:rFonts w:ascii="Times New Roman" w:hAnsi="Times New Roman" w:cs="Times New Roman"/>
                <w:b/>
                <w:szCs w:val="24"/>
              </w:rPr>
            </w:pPr>
            <w:r w:rsidRPr="007B25B7">
              <w:rPr>
                <w:rFonts w:ascii="Times New Roman" w:hAnsi="Times New Roman" w:cs="Times New Roman"/>
                <w:b/>
                <w:szCs w:val="24"/>
              </w:rPr>
              <w:t>Goal 2 –</w:t>
            </w:r>
            <w:r w:rsidRPr="007B25B7">
              <w:rPr>
                <w:szCs w:val="24"/>
              </w:rPr>
              <w:t xml:space="preserve"> </w:t>
            </w:r>
            <w:r w:rsidRPr="007B25B7">
              <w:rPr>
                <w:rFonts w:ascii="Times New Roman" w:hAnsi="Times New Roman" w:cs="Times New Roman"/>
                <w:b/>
                <w:szCs w:val="24"/>
              </w:rPr>
              <w:t xml:space="preserve">Engage students with local or regional </w:t>
            </w:r>
            <w:r>
              <w:rPr>
                <w:rFonts w:ascii="Times New Roman" w:hAnsi="Times New Roman" w:cs="Times New Roman"/>
                <w:b/>
                <w:szCs w:val="24"/>
              </w:rPr>
              <w:t>organizations</w:t>
            </w:r>
            <w:r w:rsidRPr="007B25B7">
              <w:rPr>
                <w:rFonts w:ascii="Times New Roman" w:hAnsi="Times New Roman" w:cs="Times New Roman"/>
                <w:b/>
                <w:szCs w:val="24"/>
              </w:rPr>
              <w:t xml:space="preserve"> to support the</w:t>
            </w:r>
            <w:r>
              <w:rPr>
                <w:rFonts w:ascii="Times New Roman" w:hAnsi="Times New Roman" w:cs="Times New Roman"/>
                <w:b/>
                <w:szCs w:val="24"/>
              </w:rPr>
              <w:t xml:space="preserve"> College</w:t>
            </w:r>
            <w:r w:rsidRPr="007B25B7">
              <w:rPr>
                <w:rFonts w:ascii="Times New Roman" w:hAnsi="Times New Roman" w:cs="Times New Roman"/>
                <w:b/>
                <w:szCs w:val="24"/>
              </w:rPr>
              <w:t xml:space="preserve">’s mission to </w:t>
            </w:r>
            <w:r w:rsidRPr="00D535AB">
              <w:rPr>
                <w:rFonts w:ascii="Times New Roman" w:hAnsi="Times New Roman" w:cs="Times New Roman"/>
                <w:b/>
                <w:szCs w:val="24"/>
              </w:rPr>
              <w:t xml:space="preserve">meet the needs of industries, markets, and institutions.  </w:t>
            </w:r>
          </w:p>
          <w:p w14:paraId="6A4AB4B2" w14:textId="77777777" w:rsidR="00FE0A3C" w:rsidRPr="007B25B7" w:rsidRDefault="00FE0A3C" w:rsidP="00AE1E05">
            <w:pPr>
              <w:spacing w:line="20" w:lineRule="atLeast"/>
              <w:rPr>
                <w:rFonts w:ascii="Times New Roman" w:hAnsi="Times New Roman" w:cs="Times New Roman"/>
                <w:szCs w:val="24"/>
              </w:rPr>
            </w:pPr>
          </w:p>
        </w:tc>
      </w:tr>
      <w:tr w:rsidR="00FE0A3C" w:rsidRPr="008E6314" w14:paraId="01D80A78" w14:textId="77777777" w:rsidTr="00FE0A3C">
        <w:tc>
          <w:tcPr>
            <w:tcW w:w="9895" w:type="dxa"/>
            <w:gridSpan w:val="18"/>
            <w:tcBorders>
              <w:bottom w:val="single" w:sz="4" w:space="0" w:color="000000"/>
            </w:tcBorders>
            <w:shd w:val="clear" w:color="auto" w:fill="C1A875"/>
            <w:vAlign w:val="center"/>
          </w:tcPr>
          <w:p w14:paraId="25FF572A" w14:textId="77777777" w:rsidR="00FE0A3C" w:rsidRPr="005C7B21" w:rsidRDefault="00FE0A3C" w:rsidP="00AE1E05">
            <w:pPr>
              <w:spacing w:line="20" w:lineRule="atLeast"/>
              <w:rPr>
                <w:rFonts w:ascii="Times New Roman" w:hAnsi="Times New Roman" w:cs="Times New Roman"/>
                <w:szCs w:val="24"/>
                <w:highlight w:val="darkYellow"/>
              </w:rPr>
            </w:pPr>
          </w:p>
          <w:p w14:paraId="4FBF9EFA" w14:textId="77777777" w:rsidR="00FE0A3C" w:rsidRPr="005C7B21" w:rsidRDefault="00FE0A3C" w:rsidP="00AE1E05">
            <w:pPr>
              <w:spacing w:line="20" w:lineRule="atLeast"/>
              <w:rPr>
                <w:rFonts w:ascii="Times New Roman Bold" w:hAnsi="Times New Roman Bold" w:cs="Times New Roman"/>
                <w:b/>
                <w:szCs w:val="24"/>
              </w:rPr>
            </w:pPr>
            <w:r w:rsidRPr="005C7B21">
              <w:rPr>
                <w:rFonts w:ascii="Times New Roman Bold" w:hAnsi="Times New Roman Bold" w:cs="Times New Roman"/>
                <w:b/>
                <w:szCs w:val="24"/>
              </w:rPr>
              <w:t>Goal 3 –Facilitate access for community college students</w:t>
            </w:r>
          </w:p>
          <w:p w14:paraId="0542C9EB" w14:textId="77777777" w:rsidR="00FE0A3C" w:rsidRPr="005C7B21" w:rsidRDefault="00FE0A3C" w:rsidP="00AE1E05">
            <w:pPr>
              <w:spacing w:line="20" w:lineRule="atLeast"/>
              <w:rPr>
                <w:rFonts w:ascii="Times New Roman" w:hAnsi="Times New Roman" w:cs="Times New Roman"/>
                <w:b/>
                <w:szCs w:val="24"/>
                <w:highlight w:val="darkYellow"/>
              </w:rPr>
            </w:pPr>
            <w:r w:rsidRPr="005C7B21">
              <w:rPr>
                <w:rFonts w:ascii="Times New Roman" w:hAnsi="Times New Roman" w:cs="Times New Roman"/>
                <w:b/>
                <w:szCs w:val="24"/>
                <w:highlight w:val="darkYellow"/>
              </w:rPr>
              <w:t xml:space="preserve">  </w:t>
            </w:r>
          </w:p>
          <w:p w14:paraId="6E4901D4" w14:textId="77777777" w:rsidR="00FE0A3C" w:rsidRPr="005C7B21" w:rsidRDefault="00FE0A3C" w:rsidP="00AE1E05">
            <w:pPr>
              <w:spacing w:line="20" w:lineRule="atLeast"/>
              <w:rPr>
                <w:rFonts w:ascii="Times New Roman" w:hAnsi="Times New Roman" w:cs="Times New Roman"/>
                <w:sz w:val="22"/>
                <w:highlight w:val="darkYellow"/>
              </w:rPr>
            </w:pPr>
          </w:p>
        </w:tc>
      </w:tr>
      <w:tr w:rsidR="00FE0A3C" w:rsidRPr="008E6314" w14:paraId="55129EE1" w14:textId="77777777" w:rsidTr="00FE0A3C">
        <w:trPr>
          <w:gridAfter w:val="1"/>
          <w:wAfter w:w="9" w:type="dxa"/>
        </w:trPr>
        <w:tc>
          <w:tcPr>
            <w:tcW w:w="1977" w:type="dxa"/>
            <w:gridSpan w:val="2"/>
            <w:vMerge w:val="restart"/>
            <w:shd w:val="clear" w:color="auto" w:fill="592C88"/>
            <w:vAlign w:val="center"/>
          </w:tcPr>
          <w:p w14:paraId="60A58134" w14:textId="77777777" w:rsidR="00FE0A3C" w:rsidRPr="008E6314" w:rsidRDefault="00FE0A3C" w:rsidP="00AE1E05">
            <w:pPr>
              <w:spacing w:line="20" w:lineRule="atLeast"/>
              <w:jc w:val="center"/>
              <w:rPr>
                <w:rFonts w:ascii="Times New Roman" w:hAnsi="Times New Roman" w:cs="Times New Roman"/>
                <w:color w:val="FFFFFF" w:themeColor="background1"/>
                <w:sz w:val="22"/>
              </w:rPr>
            </w:pPr>
            <w:r w:rsidRPr="008E6314">
              <w:rPr>
                <w:rFonts w:ascii="Times New Roman" w:hAnsi="Times New Roman" w:cs="Times New Roman"/>
                <w:b/>
                <w:color w:val="FFFFFF" w:themeColor="background1"/>
                <w:sz w:val="22"/>
              </w:rPr>
              <w:t>COLLEGE OF BUSINESS STRATEGIC PLAN</w:t>
            </w:r>
          </w:p>
        </w:tc>
        <w:tc>
          <w:tcPr>
            <w:tcW w:w="7909" w:type="dxa"/>
            <w:gridSpan w:val="15"/>
            <w:shd w:val="clear" w:color="auto" w:fill="592C88"/>
            <w:vAlign w:val="center"/>
          </w:tcPr>
          <w:p w14:paraId="485A8E51" w14:textId="77777777" w:rsidR="00FE0A3C" w:rsidRPr="008E6314" w:rsidRDefault="00FE0A3C" w:rsidP="00AE1E05">
            <w:pPr>
              <w:spacing w:line="20" w:lineRule="atLeast"/>
              <w:jc w:val="center"/>
              <w:rPr>
                <w:rFonts w:ascii="Times New Roman" w:hAnsi="Times New Roman" w:cs="Times New Roman"/>
                <w:b/>
                <w:color w:val="FFFFFF" w:themeColor="background1"/>
                <w:sz w:val="22"/>
              </w:rPr>
            </w:pPr>
            <w:r w:rsidRPr="008E6314">
              <w:rPr>
                <w:rFonts w:ascii="Times New Roman" w:hAnsi="Times New Roman" w:cs="Times New Roman"/>
                <w:b/>
                <w:color w:val="FFFFFF" w:themeColor="background1"/>
                <w:sz w:val="22"/>
              </w:rPr>
              <w:t>Planning, Budgeting and Assessment</w:t>
            </w:r>
          </w:p>
        </w:tc>
      </w:tr>
      <w:tr w:rsidR="00FE0A3C" w:rsidRPr="008E6314" w14:paraId="4A2F01E7" w14:textId="77777777" w:rsidTr="00FE0A3C">
        <w:trPr>
          <w:gridAfter w:val="1"/>
          <w:wAfter w:w="9" w:type="dxa"/>
        </w:trPr>
        <w:tc>
          <w:tcPr>
            <w:tcW w:w="1977" w:type="dxa"/>
            <w:gridSpan w:val="2"/>
            <w:vMerge/>
            <w:shd w:val="clear" w:color="auto" w:fill="592C88"/>
            <w:vAlign w:val="center"/>
          </w:tcPr>
          <w:p w14:paraId="4665F554" w14:textId="77777777" w:rsidR="00FE0A3C" w:rsidRPr="008E6314" w:rsidRDefault="00FE0A3C" w:rsidP="00AE1E05">
            <w:pPr>
              <w:spacing w:line="20" w:lineRule="atLeast"/>
              <w:rPr>
                <w:rFonts w:ascii="Times New Roman" w:hAnsi="Times New Roman" w:cs="Times New Roman"/>
                <w:bCs w:val="0"/>
                <w:i/>
                <w:color w:val="FFFFFF" w:themeColor="background1"/>
                <w:sz w:val="22"/>
              </w:rPr>
            </w:pPr>
          </w:p>
        </w:tc>
        <w:tc>
          <w:tcPr>
            <w:tcW w:w="1755" w:type="dxa"/>
            <w:gridSpan w:val="4"/>
            <w:shd w:val="clear" w:color="auto" w:fill="592C88"/>
            <w:vAlign w:val="center"/>
          </w:tcPr>
          <w:p w14:paraId="50817E51" w14:textId="77777777" w:rsidR="00FE0A3C" w:rsidRPr="008E6314" w:rsidRDefault="00FE0A3C" w:rsidP="00AE1E05">
            <w:pPr>
              <w:spacing w:line="20" w:lineRule="atLeast"/>
              <w:jc w:val="center"/>
              <w:rPr>
                <w:rFonts w:ascii="Times New Roman" w:hAnsi="Times New Roman" w:cs="Times New Roman"/>
                <w:b/>
                <w:color w:val="FFFFFF" w:themeColor="background1"/>
                <w:sz w:val="22"/>
              </w:rPr>
            </w:pPr>
            <w:r w:rsidRPr="008E6314">
              <w:rPr>
                <w:rFonts w:ascii="Times New Roman" w:hAnsi="Times New Roman" w:cs="Times New Roman"/>
                <w:b/>
                <w:color w:val="FFFFFF" w:themeColor="background1"/>
                <w:sz w:val="22"/>
              </w:rPr>
              <w:t>TIMELINE</w:t>
            </w:r>
          </w:p>
        </w:tc>
        <w:tc>
          <w:tcPr>
            <w:tcW w:w="1904" w:type="dxa"/>
            <w:gridSpan w:val="4"/>
            <w:shd w:val="clear" w:color="auto" w:fill="592C88"/>
            <w:vAlign w:val="center"/>
          </w:tcPr>
          <w:p w14:paraId="12D7CB5C" w14:textId="77777777" w:rsidR="00FE0A3C" w:rsidRPr="008E6314" w:rsidRDefault="00FE0A3C" w:rsidP="00AE1E05">
            <w:pPr>
              <w:spacing w:line="20" w:lineRule="atLeast"/>
              <w:jc w:val="center"/>
              <w:rPr>
                <w:rFonts w:ascii="Times New Roman" w:hAnsi="Times New Roman" w:cs="Times New Roman"/>
                <w:b/>
                <w:color w:val="FFFFFF" w:themeColor="background1"/>
                <w:sz w:val="22"/>
              </w:rPr>
            </w:pPr>
            <w:r w:rsidRPr="008E6314">
              <w:rPr>
                <w:rFonts w:ascii="Times New Roman" w:hAnsi="Times New Roman" w:cs="Times New Roman"/>
                <w:b/>
                <w:color w:val="FFFFFF" w:themeColor="background1"/>
                <w:sz w:val="22"/>
              </w:rPr>
              <w:t>ASSIGNED TO:</w:t>
            </w:r>
          </w:p>
        </w:tc>
        <w:tc>
          <w:tcPr>
            <w:tcW w:w="2169" w:type="dxa"/>
            <w:gridSpan w:val="3"/>
            <w:shd w:val="clear" w:color="auto" w:fill="592C88"/>
            <w:vAlign w:val="center"/>
          </w:tcPr>
          <w:p w14:paraId="7BA14B68" w14:textId="77777777" w:rsidR="00FE0A3C" w:rsidRPr="008E6314" w:rsidRDefault="00FE0A3C" w:rsidP="00AE1E05">
            <w:pPr>
              <w:spacing w:line="20" w:lineRule="atLeast"/>
              <w:jc w:val="center"/>
              <w:rPr>
                <w:rFonts w:ascii="Times New Roman" w:hAnsi="Times New Roman" w:cs="Times New Roman"/>
                <w:b/>
                <w:color w:val="FFFFFF" w:themeColor="background1"/>
                <w:sz w:val="22"/>
              </w:rPr>
            </w:pPr>
            <w:r w:rsidRPr="008E6314">
              <w:rPr>
                <w:rFonts w:ascii="Times New Roman" w:hAnsi="Times New Roman" w:cs="Times New Roman"/>
                <w:b/>
                <w:color w:val="FFFFFF" w:themeColor="background1"/>
                <w:sz w:val="22"/>
              </w:rPr>
              <w:t>ASSESSMENT</w:t>
            </w:r>
          </w:p>
        </w:tc>
        <w:tc>
          <w:tcPr>
            <w:tcW w:w="2081" w:type="dxa"/>
            <w:gridSpan w:val="4"/>
            <w:shd w:val="clear" w:color="auto" w:fill="592C88"/>
            <w:vAlign w:val="center"/>
          </w:tcPr>
          <w:p w14:paraId="75D6BD74" w14:textId="77777777" w:rsidR="00FE0A3C" w:rsidRPr="008E6314" w:rsidRDefault="00FE0A3C" w:rsidP="00AE1E05">
            <w:pPr>
              <w:spacing w:line="20" w:lineRule="atLeast"/>
              <w:jc w:val="center"/>
              <w:rPr>
                <w:rFonts w:ascii="Times New Roman" w:hAnsi="Times New Roman" w:cs="Times New Roman"/>
                <w:b/>
                <w:color w:val="FFFFFF" w:themeColor="background1"/>
                <w:sz w:val="22"/>
              </w:rPr>
            </w:pPr>
            <w:r w:rsidRPr="008E6314">
              <w:rPr>
                <w:rFonts w:ascii="Times New Roman" w:hAnsi="Times New Roman" w:cs="Times New Roman"/>
                <w:b/>
                <w:color w:val="FFFFFF" w:themeColor="background1"/>
                <w:sz w:val="22"/>
              </w:rPr>
              <w:t>FINANCIAL STRATEGIES</w:t>
            </w:r>
          </w:p>
        </w:tc>
      </w:tr>
      <w:tr w:rsidR="00FE0A3C" w:rsidRPr="008E6314" w14:paraId="0959FEA2" w14:textId="77777777" w:rsidTr="00FE0A3C">
        <w:trPr>
          <w:gridAfter w:val="1"/>
          <w:wAfter w:w="9" w:type="dxa"/>
          <w:trHeight w:val="243"/>
        </w:trPr>
        <w:tc>
          <w:tcPr>
            <w:tcW w:w="9886" w:type="dxa"/>
            <w:gridSpan w:val="17"/>
            <w:tcBorders>
              <w:bottom w:val="single" w:sz="4" w:space="0" w:color="000000"/>
            </w:tcBorders>
            <w:vAlign w:val="center"/>
          </w:tcPr>
          <w:p w14:paraId="0868D104" w14:textId="77777777" w:rsidR="00FE0A3C" w:rsidRPr="00D535AB" w:rsidRDefault="00FE0A3C" w:rsidP="00AE1E05">
            <w:pPr>
              <w:rPr>
                <w:rFonts w:ascii="Times New Roman" w:hAnsi="Times New Roman" w:cs="Times New Roman"/>
                <w:b/>
                <w:szCs w:val="24"/>
                <w:u w:val="single"/>
              </w:rPr>
            </w:pPr>
          </w:p>
          <w:p w14:paraId="38272E9E" w14:textId="77777777" w:rsidR="00FE0A3C" w:rsidRPr="00D535AB" w:rsidRDefault="00FE0A3C" w:rsidP="00AE1E05">
            <w:pPr>
              <w:spacing w:line="20" w:lineRule="atLeast"/>
              <w:rPr>
                <w:rFonts w:ascii="Times New Roman" w:hAnsi="Times New Roman" w:cs="Times New Roman"/>
                <w:b/>
                <w:szCs w:val="24"/>
                <w:u w:val="single"/>
              </w:rPr>
            </w:pPr>
            <w:r w:rsidRPr="00D535AB">
              <w:rPr>
                <w:rFonts w:ascii="Times New Roman" w:hAnsi="Times New Roman" w:cs="Times New Roman"/>
                <w:b/>
                <w:szCs w:val="24"/>
                <w:u w:val="single"/>
              </w:rPr>
              <w:t xml:space="preserve">Strategic Direction 5:  Employee Excellence </w:t>
            </w:r>
          </w:p>
          <w:p w14:paraId="523424A9" w14:textId="77777777" w:rsidR="00FE0A3C" w:rsidRPr="00D535AB" w:rsidRDefault="00FE0A3C" w:rsidP="00AE1E05">
            <w:pPr>
              <w:rPr>
                <w:rFonts w:ascii="Times New Roman" w:hAnsi="Times New Roman" w:cs="Times New Roman"/>
                <w:b/>
                <w:szCs w:val="24"/>
              </w:rPr>
            </w:pPr>
            <w:r w:rsidRPr="00D535AB">
              <w:rPr>
                <w:rFonts w:ascii="Times New Roman" w:hAnsi="Times New Roman" w:cs="Times New Roman"/>
                <w:b/>
                <w:i/>
                <w:szCs w:val="24"/>
              </w:rPr>
              <w:t>Recruit, develop, and retain faculty and staff who continuously improve the teaching, intellectual contribution, and service effectiveness of the College.</w:t>
            </w:r>
            <w:r w:rsidRPr="00D535AB">
              <w:rPr>
                <w:rFonts w:ascii="Times New Roman" w:hAnsi="Times New Roman" w:cs="Times New Roman"/>
                <w:b/>
                <w:i/>
                <w:szCs w:val="24"/>
                <w:u w:val="single"/>
              </w:rPr>
              <w:t xml:space="preserve"> </w:t>
            </w:r>
            <w:r w:rsidRPr="00D535AB">
              <w:rPr>
                <w:rFonts w:ascii="Times New Roman" w:hAnsi="Times New Roman" w:cs="Times New Roman"/>
                <w:b/>
                <w:szCs w:val="24"/>
              </w:rPr>
              <w:t xml:space="preserve"> </w:t>
            </w:r>
          </w:p>
          <w:p w14:paraId="356F4940" w14:textId="77777777" w:rsidR="00FE0A3C" w:rsidRPr="00D535AB" w:rsidRDefault="00FE0A3C" w:rsidP="00AE1E05">
            <w:pPr>
              <w:rPr>
                <w:rFonts w:ascii="Times New Roman" w:hAnsi="Times New Roman" w:cs="Times New Roman"/>
                <w:bCs w:val="0"/>
                <w:i/>
                <w:szCs w:val="24"/>
              </w:rPr>
            </w:pPr>
          </w:p>
        </w:tc>
      </w:tr>
      <w:tr w:rsidR="00FE0A3C" w:rsidRPr="008E6314" w14:paraId="5EC9608A" w14:textId="77777777" w:rsidTr="00FE0A3C">
        <w:trPr>
          <w:gridAfter w:val="1"/>
          <w:wAfter w:w="9" w:type="dxa"/>
        </w:trPr>
        <w:tc>
          <w:tcPr>
            <w:tcW w:w="9886" w:type="dxa"/>
            <w:gridSpan w:val="17"/>
            <w:tcBorders>
              <w:bottom w:val="single" w:sz="4" w:space="0" w:color="000000"/>
            </w:tcBorders>
            <w:shd w:val="clear" w:color="auto" w:fill="C1A875"/>
            <w:vAlign w:val="center"/>
          </w:tcPr>
          <w:p w14:paraId="5C8A5348" w14:textId="77777777" w:rsidR="00FE0A3C" w:rsidRPr="00D535AB" w:rsidRDefault="00FE0A3C" w:rsidP="00AE1E05">
            <w:pPr>
              <w:spacing w:line="20" w:lineRule="atLeast"/>
              <w:rPr>
                <w:rFonts w:ascii="Times New Roman" w:hAnsi="Times New Roman" w:cs="Times New Roman"/>
                <w:b/>
                <w:szCs w:val="24"/>
              </w:rPr>
            </w:pPr>
          </w:p>
          <w:p w14:paraId="41A9E778" w14:textId="77777777" w:rsidR="00FE0A3C" w:rsidRPr="00D535AB" w:rsidRDefault="00FE0A3C" w:rsidP="00AE1E05">
            <w:pPr>
              <w:spacing w:line="20" w:lineRule="atLeast"/>
              <w:rPr>
                <w:rFonts w:ascii="Times New Roman" w:hAnsi="Times New Roman" w:cs="Times New Roman"/>
                <w:b/>
                <w:szCs w:val="24"/>
              </w:rPr>
            </w:pPr>
            <w:r w:rsidRPr="00D535AB">
              <w:rPr>
                <w:rFonts w:ascii="Times New Roman" w:hAnsi="Times New Roman" w:cs="Times New Roman"/>
                <w:b/>
                <w:szCs w:val="24"/>
              </w:rPr>
              <w:t>Goal 1 – Recruit and retain qualified faculty who demonstrate commitment for achievement.</w:t>
            </w:r>
          </w:p>
          <w:p w14:paraId="2E21B92B" w14:textId="77777777" w:rsidR="00FE0A3C" w:rsidRPr="00D535AB" w:rsidRDefault="00FE0A3C" w:rsidP="00AE1E05">
            <w:pPr>
              <w:spacing w:line="20" w:lineRule="atLeast"/>
              <w:rPr>
                <w:rFonts w:ascii="Times New Roman" w:hAnsi="Times New Roman" w:cs="Times New Roman"/>
                <w:szCs w:val="24"/>
              </w:rPr>
            </w:pPr>
          </w:p>
        </w:tc>
      </w:tr>
      <w:tr w:rsidR="00FE0A3C" w:rsidRPr="008E6314" w14:paraId="242F0B60" w14:textId="77777777" w:rsidTr="00FE0A3C">
        <w:trPr>
          <w:gridAfter w:val="1"/>
          <w:wAfter w:w="9" w:type="dxa"/>
        </w:trPr>
        <w:tc>
          <w:tcPr>
            <w:tcW w:w="9886" w:type="dxa"/>
            <w:gridSpan w:val="17"/>
            <w:tcBorders>
              <w:bottom w:val="single" w:sz="4" w:space="0" w:color="000000"/>
            </w:tcBorders>
            <w:shd w:val="clear" w:color="auto" w:fill="C1A875"/>
            <w:vAlign w:val="center"/>
          </w:tcPr>
          <w:p w14:paraId="6AB2D77A" w14:textId="77777777" w:rsidR="00FE0A3C" w:rsidRPr="00D535AB" w:rsidRDefault="00FE0A3C" w:rsidP="00AE1E05">
            <w:pPr>
              <w:spacing w:line="20" w:lineRule="atLeast"/>
              <w:rPr>
                <w:rFonts w:ascii="Times New Roman" w:hAnsi="Times New Roman" w:cs="Times New Roman"/>
                <w:b/>
                <w:szCs w:val="24"/>
              </w:rPr>
            </w:pPr>
          </w:p>
          <w:p w14:paraId="6A014EC4" w14:textId="46F1A9AA" w:rsidR="00FE0A3C" w:rsidRDefault="00FE0A3C" w:rsidP="00AE1E05">
            <w:pPr>
              <w:spacing w:line="20" w:lineRule="atLeast"/>
              <w:rPr>
                <w:rFonts w:ascii="Times New Roman" w:hAnsi="Times New Roman" w:cs="Times New Roman"/>
                <w:b/>
                <w:szCs w:val="24"/>
              </w:rPr>
            </w:pPr>
            <w:r w:rsidRPr="00D535AB">
              <w:rPr>
                <w:rFonts w:ascii="Times New Roman" w:hAnsi="Times New Roman" w:cs="Times New Roman"/>
                <w:b/>
                <w:szCs w:val="24"/>
              </w:rPr>
              <w:t xml:space="preserve">Goal 2 – Provide faculty with resources and opportunities to </w:t>
            </w:r>
            <w:r>
              <w:rPr>
                <w:rFonts w:ascii="Times New Roman" w:hAnsi="Times New Roman" w:cs="Times New Roman"/>
                <w:b/>
                <w:szCs w:val="24"/>
              </w:rPr>
              <w:t>support</w:t>
            </w:r>
            <w:r w:rsidRPr="00D535AB">
              <w:rPr>
                <w:rFonts w:ascii="Times New Roman" w:hAnsi="Times New Roman" w:cs="Times New Roman"/>
                <w:b/>
                <w:szCs w:val="24"/>
              </w:rPr>
              <w:t xml:space="preserve"> scholarly activities and pedagogical expertise.</w:t>
            </w:r>
          </w:p>
          <w:p w14:paraId="4006C017" w14:textId="77777777" w:rsidR="000D3109" w:rsidRPr="00D535AB" w:rsidRDefault="000D3109" w:rsidP="00AE1E05">
            <w:pPr>
              <w:spacing w:line="20" w:lineRule="atLeast"/>
              <w:rPr>
                <w:rFonts w:ascii="Times New Roman" w:hAnsi="Times New Roman" w:cs="Times New Roman"/>
                <w:b/>
                <w:szCs w:val="24"/>
              </w:rPr>
            </w:pPr>
            <w:bookmarkStart w:id="0" w:name="_GoBack"/>
            <w:bookmarkEnd w:id="0"/>
          </w:p>
          <w:p w14:paraId="4F37A12D" w14:textId="77777777" w:rsidR="00FE0A3C" w:rsidRPr="00D535AB" w:rsidRDefault="00FE0A3C" w:rsidP="00AE1E05">
            <w:pPr>
              <w:spacing w:line="20" w:lineRule="atLeast"/>
              <w:rPr>
                <w:rFonts w:ascii="Times New Roman" w:hAnsi="Times New Roman" w:cs="Times New Roman"/>
                <w:szCs w:val="24"/>
              </w:rPr>
            </w:pPr>
          </w:p>
        </w:tc>
      </w:tr>
      <w:tr w:rsidR="00FE0A3C" w:rsidRPr="008E6314" w14:paraId="6210551B" w14:textId="77777777" w:rsidTr="00FE0A3C">
        <w:trPr>
          <w:gridAfter w:val="1"/>
          <w:wAfter w:w="9" w:type="dxa"/>
        </w:trPr>
        <w:tc>
          <w:tcPr>
            <w:tcW w:w="9886" w:type="dxa"/>
            <w:gridSpan w:val="17"/>
            <w:tcBorders>
              <w:bottom w:val="single" w:sz="4" w:space="0" w:color="000000"/>
            </w:tcBorders>
            <w:shd w:val="clear" w:color="auto" w:fill="C1A875"/>
            <w:vAlign w:val="center"/>
          </w:tcPr>
          <w:p w14:paraId="1E045F3A" w14:textId="77777777" w:rsidR="00FE0A3C" w:rsidRPr="008E6314" w:rsidRDefault="00FE0A3C" w:rsidP="00AE1E05">
            <w:pPr>
              <w:spacing w:line="20" w:lineRule="atLeast"/>
              <w:rPr>
                <w:rFonts w:ascii="Times New Roman" w:hAnsi="Times New Roman" w:cs="Times New Roman"/>
                <w:b/>
                <w:sz w:val="22"/>
              </w:rPr>
            </w:pPr>
          </w:p>
          <w:p w14:paraId="28C6078B" w14:textId="77777777" w:rsidR="00FE0A3C" w:rsidRPr="008E6314" w:rsidRDefault="00FE0A3C" w:rsidP="00AE1E05">
            <w:pPr>
              <w:rPr>
                <w:rFonts w:ascii="Times New Roman" w:hAnsi="Times New Roman" w:cs="Times New Roman"/>
                <w:b/>
                <w:sz w:val="22"/>
              </w:rPr>
            </w:pPr>
            <w:r w:rsidRPr="008E6314">
              <w:rPr>
                <w:rFonts w:ascii="Times New Roman" w:hAnsi="Times New Roman" w:cs="Times New Roman"/>
                <w:b/>
                <w:sz w:val="22"/>
              </w:rPr>
              <w:t xml:space="preserve">Goal 3 – Continuously improve staff skills and capabilities.  </w:t>
            </w:r>
          </w:p>
          <w:p w14:paraId="501C204F" w14:textId="77777777" w:rsidR="00FE0A3C" w:rsidRPr="008E6314" w:rsidRDefault="00FE0A3C" w:rsidP="00AE1E05">
            <w:pPr>
              <w:spacing w:line="20" w:lineRule="atLeast"/>
              <w:rPr>
                <w:rFonts w:ascii="Times New Roman" w:hAnsi="Times New Roman" w:cs="Times New Roman"/>
                <w:sz w:val="22"/>
              </w:rPr>
            </w:pPr>
          </w:p>
        </w:tc>
      </w:tr>
      <w:tr w:rsidR="0095226D" w:rsidRPr="008E6314" w14:paraId="5D63052C" w14:textId="77777777" w:rsidTr="00FE0A3C">
        <w:trPr>
          <w:gridAfter w:val="1"/>
          <w:wAfter w:w="9" w:type="dxa"/>
        </w:trPr>
        <w:tc>
          <w:tcPr>
            <w:tcW w:w="1977" w:type="dxa"/>
            <w:gridSpan w:val="2"/>
            <w:vMerge w:val="restart"/>
            <w:shd w:val="clear" w:color="auto" w:fill="592C88"/>
            <w:vAlign w:val="center"/>
          </w:tcPr>
          <w:p w14:paraId="5DC8A8F0" w14:textId="77777777" w:rsidR="0095226D" w:rsidRPr="008E6314" w:rsidRDefault="0095226D" w:rsidP="0095226D">
            <w:pPr>
              <w:spacing w:line="20" w:lineRule="atLeast"/>
              <w:jc w:val="center"/>
              <w:rPr>
                <w:rFonts w:ascii="Times New Roman" w:hAnsi="Times New Roman" w:cs="Times New Roman"/>
                <w:color w:val="FFFFFF" w:themeColor="background1"/>
                <w:sz w:val="22"/>
              </w:rPr>
            </w:pPr>
            <w:r w:rsidRPr="008E6314">
              <w:rPr>
                <w:rFonts w:ascii="Times New Roman" w:hAnsi="Times New Roman" w:cs="Times New Roman"/>
                <w:b/>
                <w:color w:val="FFFFFF" w:themeColor="background1"/>
                <w:sz w:val="22"/>
              </w:rPr>
              <w:t>COLLEGE OF BUSINESS STRATEGIC PLAN</w:t>
            </w:r>
          </w:p>
        </w:tc>
        <w:tc>
          <w:tcPr>
            <w:tcW w:w="7909" w:type="dxa"/>
            <w:gridSpan w:val="15"/>
            <w:shd w:val="clear" w:color="auto" w:fill="592C88"/>
            <w:vAlign w:val="center"/>
          </w:tcPr>
          <w:p w14:paraId="7605F3B3" w14:textId="77777777" w:rsidR="0095226D" w:rsidRPr="008E6314" w:rsidRDefault="0095226D" w:rsidP="0095226D">
            <w:pPr>
              <w:spacing w:line="20" w:lineRule="atLeast"/>
              <w:jc w:val="center"/>
              <w:rPr>
                <w:rFonts w:ascii="Times New Roman" w:hAnsi="Times New Roman" w:cs="Times New Roman"/>
                <w:b/>
                <w:color w:val="FFFFFF" w:themeColor="background1"/>
                <w:sz w:val="22"/>
              </w:rPr>
            </w:pPr>
            <w:r w:rsidRPr="008E6314">
              <w:rPr>
                <w:rFonts w:ascii="Times New Roman" w:hAnsi="Times New Roman" w:cs="Times New Roman"/>
                <w:b/>
                <w:color w:val="FFFFFF" w:themeColor="background1"/>
                <w:sz w:val="22"/>
              </w:rPr>
              <w:t>Planning, Budgeting and Assessment</w:t>
            </w:r>
          </w:p>
        </w:tc>
      </w:tr>
      <w:tr w:rsidR="0095226D" w:rsidRPr="008E6314" w14:paraId="6D34EEA1" w14:textId="77777777" w:rsidTr="00FE0A3C">
        <w:trPr>
          <w:gridAfter w:val="1"/>
          <w:wAfter w:w="9" w:type="dxa"/>
        </w:trPr>
        <w:tc>
          <w:tcPr>
            <w:tcW w:w="1977" w:type="dxa"/>
            <w:gridSpan w:val="2"/>
            <w:vMerge/>
            <w:shd w:val="clear" w:color="auto" w:fill="592C88"/>
            <w:vAlign w:val="center"/>
          </w:tcPr>
          <w:p w14:paraId="3ACA5F99" w14:textId="77777777" w:rsidR="0095226D" w:rsidRPr="008E6314" w:rsidRDefault="0095226D" w:rsidP="0095226D">
            <w:pPr>
              <w:spacing w:line="20" w:lineRule="atLeast"/>
              <w:rPr>
                <w:rFonts w:ascii="Times New Roman" w:hAnsi="Times New Roman" w:cs="Times New Roman"/>
                <w:bCs w:val="0"/>
                <w:i/>
                <w:color w:val="FFFFFF" w:themeColor="background1"/>
                <w:sz w:val="22"/>
              </w:rPr>
            </w:pPr>
          </w:p>
        </w:tc>
        <w:tc>
          <w:tcPr>
            <w:tcW w:w="1722" w:type="dxa"/>
            <w:gridSpan w:val="3"/>
            <w:shd w:val="clear" w:color="auto" w:fill="592C88"/>
            <w:vAlign w:val="center"/>
          </w:tcPr>
          <w:p w14:paraId="00C238AB" w14:textId="77777777" w:rsidR="0095226D" w:rsidRPr="008E6314" w:rsidRDefault="0095226D" w:rsidP="0095226D">
            <w:pPr>
              <w:spacing w:line="20" w:lineRule="atLeast"/>
              <w:jc w:val="center"/>
              <w:rPr>
                <w:rFonts w:ascii="Times New Roman" w:hAnsi="Times New Roman" w:cs="Times New Roman"/>
                <w:b/>
                <w:color w:val="FFFFFF" w:themeColor="background1"/>
                <w:sz w:val="22"/>
              </w:rPr>
            </w:pPr>
            <w:r w:rsidRPr="008E6314">
              <w:rPr>
                <w:rFonts w:ascii="Times New Roman" w:hAnsi="Times New Roman" w:cs="Times New Roman"/>
                <w:b/>
                <w:color w:val="FFFFFF" w:themeColor="background1"/>
                <w:sz w:val="22"/>
              </w:rPr>
              <w:t>TIMELINE</w:t>
            </w:r>
          </w:p>
        </w:tc>
        <w:tc>
          <w:tcPr>
            <w:tcW w:w="2007" w:type="dxa"/>
            <w:gridSpan w:val="6"/>
            <w:shd w:val="clear" w:color="auto" w:fill="592C88"/>
            <w:vAlign w:val="center"/>
          </w:tcPr>
          <w:p w14:paraId="3604A18F" w14:textId="77777777" w:rsidR="0095226D" w:rsidRPr="008E6314" w:rsidRDefault="0095226D" w:rsidP="0095226D">
            <w:pPr>
              <w:spacing w:line="20" w:lineRule="atLeast"/>
              <w:jc w:val="center"/>
              <w:rPr>
                <w:rFonts w:ascii="Times New Roman" w:hAnsi="Times New Roman" w:cs="Times New Roman"/>
                <w:b/>
                <w:color w:val="FFFFFF" w:themeColor="background1"/>
                <w:sz w:val="22"/>
              </w:rPr>
            </w:pPr>
            <w:r w:rsidRPr="008E6314">
              <w:rPr>
                <w:rFonts w:ascii="Times New Roman" w:hAnsi="Times New Roman" w:cs="Times New Roman"/>
                <w:b/>
                <w:color w:val="FFFFFF" w:themeColor="background1"/>
                <w:sz w:val="22"/>
              </w:rPr>
              <w:t>ASSIGNED TO:</w:t>
            </w:r>
          </w:p>
        </w:tc>
        <w:tc>
          <w:tcPr>
            <w:tcW w:w="2125" w:type="dxa"/>
            <w:gridSpan w:val="3"/>
            <w:shd w:val="clear" w:color="auto" w:fill="592C88"/>
            <w:vAlign w:val="center"/>
          </w:tcPr>
          <w:p w14:paraId="6AB6AF95" w14:textId="77777777" w:rsidR="0095226D" w:rsidRPr="008E6314" w:rsidRDefault="0095226D" w:rsidP="0095226D">
            <w:pPr>
              <w:spacing w:line="20" w:lineRule="atLeast"/>
              <w:jc w:val="center"/>
              <w:rPr>
                <w:rFonts w:ascii="Times New Roman" w:hAnsi="Times New Roman" w:cs="Times New Roman"/>
                <w:b/>
                <w:color w:val="FFFFFF" w:themeColor="background1"/>
                <w:sz w:val="22"/>
              </w:rPr>
            </w:pPr>
            <w:r w:rsidRPr="008E6314">
              <w:rPr>
                <w:rFonts w:ascii="Times New Roman" w:hAnsi="Times New Roman" w:cs="Times New Roman"/>
                <w:b/>
                <w:color w:val="FFFFFF" w:themeColor="background1"/>
                <w:sz w:val="22"/>
              </w:rPr>
              <w:t>ASSESSMENT</w:t>
            </w:r>
          </w:p>
        </w:tc>
        <w:tc>
          <w:tcPr>
            <w:tcW w:w="2055" w:type="dxa"/>
            <w:gridSpan w:val="3"/>
            <w:shd w:val="clear" w:color="auto" w:fill="592C88"/>
            <w:vAlign w:val="center"/>
          </w:tcPr>
          <w:p w14:paraId="7D7ADB1D" w14:textId="77777777" w:rsidR="0095226D" w:rsidRPr="008E6314" w:rsidRDefault="0095226D" w:rsidP="0095226D">
            <w:pPr>
              <w:spacing w:line="20" w:lineRule="atLeast"/>
              <w:jc w:val="center"/>
              <w:rPr>
                <w:rFonts w:ascii="Times New Roman" w:hAnsi="Times New Roman" w:cs="Times New Roman"/>
                <w:b/>
                <w:color w:val="FFFFFF" w:themeColor="background1"/>
                <w:sz w:val="22"/>
              </w:rPr>
            </w:pPr>
            <w:r w:rsidRPr="008E6314">
              <w:rPr>
                <w:rFonts w:ascii="Times New Roman" w:hAnsi="Times New Roman" w:cs="Times New Roman"/>
                <w:b/>
                <w:color w:val="FFFFFF" w:themeColor="background1"/>
                <w:sz w:val="22"/>
              </w:rPr>
              <w:t>FINANCIAL STRATEGIES</w:t>
            </w:r>
          </w:p>
        </w:tc>
      </w:tr>
      <w:tr w:rsidR="0095226D" w:rsidRPr="008E6314" w14:paraId="5FA87DF1" w14:textId="77777777" w:rsidTr="00FE0A3C">
        <w:trPr>
          <w:gridAfter w:val="1"/>
          <w:wAfter w:w="9" w:type="dxa"/>
          <w:trHeight w:val="243"/>
        </w:trPr>
        <w:tc>
          <w:tcPr>
            <w:tcW w:w="9886" w:type="dxa"/>
            <w:gridSpan w:val="17"/>
            <w:tcBorders>
              <w:bottom w:val="single" w:sz="4" w:space="0" w:color="000000"/>
            </w:tcBorders>
            <w:vAlign w:val="center"/>
          </w:tcPr>
          <w:p w14:paraId="22B38383" w14:textId="77777777" w:rsidR="0095226D" w:rsidRDefault="0095226D" w:rsidP="0095226D">
            <w:pPr>
              <w:rPr>
                <w:rFonts w:ascii="Times New Roman" w:hAnsi="Times New Roman" w:cs="Times New Roman"/>
                <w:b/>
                <w:sz w:val="22"/>
                <w:u w:val="single"/>
              </w:rPr>
            </w:pPr>
          </w:p>
          <w:p w14:paraId="5BC8F727" w14:textId="77777777" w:rsidR="0095226D" w:rsidRPr="00D535AB" w:rsidRDefault="0095226D" w:rsidP="0095226D">
            <w:pPr>
              <w:rPr>
                <w:rFonts w:ascii="Times New Roman" w:hAnsi="Times New Roman" w:cs="Times New Roman"/>
                <w:b/>
                <w:szCs w:val="24"/>
                <w:u w:val="single"/>
              </w:rPr>
            </w:pPr>
            <w:r w:rsidRPr="00D535AB">
              <w:rPr>
                <w:rFonts w:ascii="Times New Roman" w:hAnsi="Times New Roman" w:cs="Times New Roman"/>
                <w:b/>
                <w:szCs w:val="24"/>
                <w:u w:val="single"/>
              </w:rPr>
              <w:t xml:space="preserve">Strategic Direction 6: Infrastructure Investment </w:t>
            </w:r>
          </w:p>
          <w:p w14:paraId="47BE86B5" w14:textId="77777777" w:rsidR="0095226D" w:rsidRPr="00D535AB" w:rsidRDefault="0095226D" w:rsidP="0095226D">
            <w:pPr>
              <w:rPr>
                <w:rFonts w:ascii="Times New Roman" w:hAnsi="Times New Roman" w:cs="Times New Roman"/>
                <w:b/>
                <w:i/>
                <w:szCs w:val="24"/>
              </w:rPr>
            </w:pPr>
            <w:r w:rsidRPr="00D535AB">
              <w:rPr>
                <w:rFonts w:ascii="Times New Roman" w:hAnsi="Times New Roman" w:cs="Times New Roman"/>
                <w:b/>
                <w:i/>
                <w:szCs w:val="24"/>
              </w:rPr>
              <w:t xml:space="preserve">Facilities, technology and infrastructure are sustainable and support strategic priorities. </w:t>
            </w:r>
          </w:p>
          <w:p w14:paraId="7342AB09" w14:textId="77777777" w:rsidR="0095226D" w:rsidRPr="008E6314" w:rsidRDefault="0095226D" w:rsidP="0095226D">
            <w:pPr>
              <w:rPr>
                <w:rFonts w:ascii="Times New Roman" w:hAnsi="Times New Roman" w:cs="Times New Roman"/>
                <w:b/>
                <w:i/>
                <w:sz w:val="22"/>
              </w:rPr>
            </w:pPr>
          </w:p>
        </w:tc>
      </w:tr>
      <w:tr w:rsidR="0095226D" w:rsidRPr="008E6314" w14:paraId="08D4C26C" w14:textId="77777777" w:rsidTr="00FE0A3C">
        <w:trPr>
          <w:gridAfter w:val="1"/>
          <w:wAfter w:w="9" w:type="dxa"/>
        </w:trPr>
        <w:tc>
          <w:tcPr>
            <w:tcW w:w="9886" w:type="dxa"/>
            <w:gridSpan w:val="17"/>
            <w:tcBorders>
              <w:bottom w:val="single" w:sz="4" w:space="0" w:color="000000"/>
            </w:tcBorders>
            <w:shd w:val="clear" w:color="auto" w:fill="C1A875"/>
            <w:vAlign w:val="center"/>
          </w:tcPr>
          <w:p w14:paraId="5DF46230" w14:textId="77777777" w:rsidR="0095226D" w:rsidRPr="00D535AB" w:rsidRDefault="0095226D" w:rsidP="0095226D">
            <w:pPr>
              <w:spacing w:line="20" w:lineRule="atLeast"/>
              <w:rPr>
                <w:rFonts w:ascii="Times New Roman" w:hAnsi="Times New Roman" w:cs="Times New Roman"/>
                <w:b/>
                <w:szCs w:val="24"/>
              </w:rPr>
            </w:pPr>
          </w:p>
          <w:p w14:paraId="0367AAE6" w14:textId="77777777" w:rsidR="0095226D" w:rsidRPr="00D535AB" w:rsidRDefault="0095226D" w:rsidP="0095226D">
            <w:pPr>
              <w:spacing w:line="20" w:lineRule="atLeast"/>
              <w:rPr>
                <w:rFonts w:ascii="Times New Roman" w:hAnsi="Times New Roman" w:cs="Times New Roman"/>
                <w:szCs w:val="24"/>
              </w:rPr>
            </w:pPr>
            <w:r w:rsidRPr="00D535AB">
              <w:rPr>
                <w:rFonts w:ascii="Times New Roman" w:hAnsi="Times New Roman" w:cs="Times New Roman"/>
                <w:b/>
                <w:szCs w:val="24"/>
              </w:rPr>
              <w:t>Goal 1 –</w:t>
            </w:r>
            <w:r>
              <w:rPr>
                <w:rFonts w:ascii="Times New Roman" w:hAnsi="Times New Roman" w:cs="Times New Roman"/>
                <w:b/>
                <w:szCs w:val="24"/>
              </w:rPr>
              <w:t xml:space="preserve"> Utilize</w:t>
            </w:r>
            <w:r w:rsidRPr="00D535AB">
              <w:rPr>
                <w:rFonts w:ascii="Times New Roman" w:hAnsi="Times New Roman" w:cs="Times New Roman"/>
                <w:b/>
                <w:szCs w:val="24"/>
              </w:rPr>
              <w:t xml:space="preserve"> an objective, transparent process for allocating resource</w:t>
            </w:r>
            <w:r>
              <w:rPr>
                <w:rFonts w:ascii="Times New Roman" w:hAnsi="Times New Roman" w:cs="Times New Roman"/>
                <w:b/>
                <w:szCs w:val="24"/>
              </w:rPr>
              <w:t>s</w:t>
            </w:r>
            <w:r w:rsidRPr="00D535AB">
              <w:rPr>
                <w:rFonts w:ascii="Times New Roman" w:hAnsi="Times New Roman" w:cs="Times New Roman"/>
                <w:b/>
                <w:szCs w:val="24"/>
              </w:rPr>
              <w:t xml:space="preserve"> for both academic and non-academic programs in the College.</w:t>
            </w:r>
          </w:p>
          <w:p w14:paraId="3B13FCC4" w14:textId="77777777" w:rsidR="0095226D" w:rsidRPr="00D535AB" w:rsidRDefault="0095226D" w:rsidP="0095226D">
            <w:pPr>
              <w:spacing w:line="20" w:lineRule="atLeast"/>
              <w:rPr>
                <w:rFonts w:ascii="Times New Roman" w:hAnsi="Times New Roman" w:cs="Times New Roman"/>
                <w:szCs w:val="24"/>
              </w:rPr>
            </w:pPr>
          </w:p>
        </w:tc>
      </w:tr>
      <w:tr w:rsidR="0095226D" w:rsidRPr="008E6314" w14:paraId="566DFD93" w14:textId="77777777" w:rsidTr="00FE0A3C">
        <w:trPr>
          <w:gridAfter w:val="1"/>
          <w:wAfter w:w="9" w:type="dxa"/>
        </w:trPr>
        <w:tc>
          <w:tcPr>
            <w:tcW w:w="9886" w:type="dxa"/>
            <w:gridSpan w:val="17"/>
            <w:tcBorders>
              <w:bottom w:val="single" w:sz="4" w:space="0" w:color="000000"/>
            </w:tcBorders>
            <w:shd w:val="clear" w:color="auto" w:fill="C1A875"/>
            <w:vAlign w:val="center"/>
          </w:tcPr>
          <w:p w14:paraId="26B46233" w14:textId="77777777" w:rsidR="0095226D" w:rsidRPr="00D535AB" w:rsidRDefault="0095226D" w:rsidP="0095226D">
            <w:pPr>
              <w:spacing w:line="20" w:lineRule="atLeast"/>
              <w:rPr>
                <w:rFonts w:ascii="Times New Roman" w:hAnsi="Times New Roman" w:cs="Times New Roman"/>
                <w:b/>
                <w:szCs w:val="24"/>
              </w:rPr>
            </w:pPr>
          </w:p>
          <w:p w14:paraId="7128125F" w14:textId="77777777" w:rsidR="0095226D" w:rsidRPr="00D535AB" w:rsidRDefault="0095226D" w:rsidP="0095226D">
            <w:pPr>
              <w:spacing w:line="20" w:lineRule="atLeast"/>
              <w:rPr>
                <w:rFonts w:ascii="Times New Roman" w:hAnsi="Times New Roman" w:cs="Times New Roman"/>
                <w:b/>
                <w:szCs w:val="24"/>
              </w:rPr>
            </w:pPr>
            <w:r w:rsidRPr="00D535AB">
              <w:rPr>
                <w:rFonts w:ascii="Times New Roman" w:hAnsi="Times New Roman" w:cs="Times New Roman"/>
                <w:b/>
                <w:szCs w:val="24"/>
              </w:rPr>
              <w:t>Goal 2 – Continuously improve physical facilities.</w:t>
            </w:r>
          </w:p>
          <w:p w14:paraId="2955AA2B" w14:textId="77777777" w:rsidR="0095226D" w:rsidRPr="00D535AB" w:rsidRDefault="0095226D" w:rsidP="0095226D">
            <w:pPr>
              <w:spacing w:line="20" w:lineRule="atLeast"/>
              <w:rPr>
                <w:rFonts w:ascii="Times New Roman" w:hAnsi="Times New Roman" w:cs="Times New Roman"/>
                <w:b/>
                <w:szCs w:val="24"/>
              </w:rPr>
            </w:pPr>
          </w:p>
        </w:tc>
      </w:tr>
      <w:tr w:rsidR="0095226D" w:rsidRPr="008E6314" w14:paraId="2CD54EEB" w14:textId="77777777" w:rsidTr="00FE0A3C">
        <w:trPr>
          <w:gridAfter w:val="1"/>
          <w:wAfter w:w="9" w:type="dxa"/>
        </w:trPr>
        <w:tc>
          <w:tcPr>
            <w:tcW w:w="1977" w:type="dxa"/>
            <w:gridSpan w:val="2"/>
            <w:shd w:val="clear" w:color="auto" w:fill="592C88"/>
            <w:vAlign w:val="center"/>
          </w:tcPr>
          <w:p w14:paraId="3886ACA5" w14:textId="77777777" w:rsidR="0095226D" w:rsidRPr="008E6314" w:rsidRDefault="0095226D" w:rsidP="0095226D">
            <w:pPr>
              <w:spacing w:line="20" w:lineRule="atLeast"/>
              <w:jc w:val="center"/>
              <w:rPr>
                <w:rFonts w:ascii="Times New Roman" w:hAnsi="Times New Roman" w:cs="Times New Roman"/>
                <w:sz w:val="22"/>
              </w:rPr>
            </w:pPr>
            <w:r w:rsidRPr="008E6314">
              <w:rPr>
                <w:rFonts w:ascii="Times New Roman" w:hAnsi="Times New Roman" w:cs="Times New Roman"/>
                <w:b/>
                <w:color w:val="FFFFFF" w:themeColor="background1"/>
                <w:sz w:val="22"/>
              </w:rPr>
              <w:t>COLLEGE OF BUSINESS STRATEGIC PLAN</w:t>
            </w:r>
          </w:p>
        </w:tc>
        <w:tc>
          <w:tcPr>
            <w:tcW w:w="7909" w:type="dxa"/>
            <w:gridSpan w:val="15"/>
            <w:shd w:val="clear" w:color="auto" w:fill="592C88"/>
            <w:vAlign w:val="center"/>
          </w:tcPr>
          <w:p w14:paraId="219A0598" w14:textId="77777777" w:rsidR="0095226D" w:rsidRPr="008E6314" w:rsidRDefault="0095226D" w:rsidP="0095226D">
            <w:pPr>
              <w:spacing w:line="20" w:lineRule="atLeast"/>
              <w:jc w:val="center"/>
              <w:rPr>
                <w:rFonts w:ascii="Times New Roman" w:hAnsi="Times New Roman" w:cs="Times New Roman"/>
                <w:sz w:val="22"/>
              </w:rPr>
            </w:pPr>
            <w:r w:rsidRPr="008E6314">
              <w:rPr>
                <w:rFonts w:ascii="Times New Roman" w:hAnsi="Times New Roman" w:cs="Times New Roman"/>
                <w:b/>
                <w:color w:val="FFFFFF" w:themeColor="background1"/>
                <w:sz w:val="22"/>
              </w:rPr>
              <w:t>Planning, Budgeting and Assessment</w:t>
            </w:r>
          </w:p>
        </w:tc>
      </w:tr>
      <w:tr w:rsidR="0095226D" w:rsidRPr="008E6314" w14:paraId="2064BD2A" w14:textId="77777777" w:rsidTr="00FE0A3C">
        <w:trPr>
          <w:gridAfter w:val="1"/>
          <w:wAfter w:w="9" w:type="dxa"/>
        </w:trPr>
        <w:tc>
          <w:tcPr>
            <w:tcW w:w="1977" w:type="dxa"/>
            <w:gridSpan w:val="2"/>
            <w:shd w:val="clear" w:color="auto" w:fill="592C88"/>
            <w:vAlign w:val="center"/>
          </w:tcPr>
          <w:p w14:paraId="0E4157C7" w14:textId="77777777" w:rsidR="0095226D" w:rsidRPr="008E6314" w:rsidRDefault="0095226D" w:rsidP="0095226D">
            <w:pPr>
              <w:spacing w:line="20" w:lineRule="atLeast"/>
              <w:rPr>
                <w:rFonts w:ascii="Times New Roman" w:hAnsi="Times New Roman" w:cs="Times New Roman"/>
                <w:sz w:val="22"/>
              </w:rPr>
            </w:pPr>
          </w:p>
        </w:tc>
        <w:tc>
          <w:tcPr>
            <w:tcW w:w="1670" w:type="dxa"/>
            <w:gridSpan w:val="2"/>
            <w:shd w:val="clear" w:color="auto" w:fill="592C88"/>
            <w:vAlign w:val="center"/>
          </w:tcPr>
          <w:p w14:paraId="7BD12EED" w14:textId="77777777" w:rsidR="0095226D" w:rsidRPr="008E6314" w:rsidRDefault="0095226D" w:rsidP="0095226D">
            <w:pPr>
              <w:spacing w:line="20" w:lineRule="atLeast"/>
              <w:rPr>
                <w:rFonts w:ascii="Times New Roman" w:hAnsi="Times New Roman" w:cs="Times New Roman"/>
                <w:sz w:val="22"/>
              </w:rPr>
            </w:pPr>
            <w:r w:rsidRPr="008E6314">
              <w:rPr>
                <w:rFonts w:ascii="Times New Roman" w:hAnsi="Times New Roman" w:cs="Times New Roman"/>
                <w:b/>
                <w:color w:val="FFFFFF" w:themeColor="background1"/>
                <w:sz w:val="22"/>
              </w:rPr>
              <w:t>TIMELINE</w:t>
            </w:r>
          </w:p>
        </w:tc>
        <w:tc>
          <w:tcPr>
            <w:tcW w:w="1939" w:type="dxa"/>
            <w:gridSpan w:val="5"/>
            <w:shd w:val="clear" w:color="auto" w:fill="592C88"/>
            <w:vAlign w:val="center"/>
          </w:tcPr>
          <w:p w14:paraId="23023ECC" w14:textId="77777777" w:rsidR="0095226D" w:rsidRPr="008E6314" w:rsidRDefault="0095226D" w:rsidP="0095226D">
            <w:pPr>
              <w:spacing w:line="20" w:lineRule="atLeast"/>
              <w:rPr>
                <w:rFonts w:ascii="Times New Roman" w:hAnsi="Times New Roman" w:cs="Times New Roman"/>
                <w:sz w:val="22"/>
              </w:rPr>
            </w:pPr>
            <w:r w:rsidRPr="008E6314">
              <w:rPr>
                <w:rFonts w:ascii="Times New Roman" w:hAnsi="Times New Roman" w:cs="Times New Roman"/>
                <w:b/>
                <w:color w:val="FFFFFF" w:themeColor="background1"/>
                <w:sz w:val="22"/>
              </w:rPr>
              <w:t>ASSIGNED TO:</w:t>
            </w:r>
          </w:p>
        </w:tc>
        <w:tc>
          <w:tcPr>
            <w:tcW w:w="2302" w:type="dxa"/>
            <w:gridSpan w:val="6"/>
            <w:shd w:val="clear" w:color="auto" w:fill="592C88"/>
            <w:vAlign w:val="center"/>
          </w:tcPr>
          <w:p w14:paraId="282FE5F6" w14:textId="77777777" w:rsidR="0095226D" w:rsidRPr="008E6314" w:rsidRDefault="0095226D" w:rsidP="0095226D">
            <w:pPr>
              <w:spacing w:line="20" w:lineRule="atLeast"/>
              <w:rPr>
                <w:rFonts w:ascii="Times New Roman" w:hAnsi="Times New Roman" w:cs="Times New Roman"/>
                <w:sz w:val="22"/>
              </w:rPr>
            </w:pPr>
            <w:r w:rsidRPr="008E6314">
              <w:rPr>
                <w:rFonts w:ascii="Times New Roman" w:hAnsi="Times New Roman" w:cs="Times New Roman"/>
                <w:b/>
                <w:color w:val="FFFFFF" w:themeColor="background1"/>
                <w:sz w:val="22"/>
              </w:rPr>
              <w:t>ASSESSMENT</w:t>
            </w:r>
          </w:p>
        </w:tc>
        <w:tc>
          <w:tcPr>
            <w:tcW w:w="1998" w:type="dxa"/>
            <w:gridSpan w:val="2"/>
            <w:shd w:val="clear" w:color="auto" w:fill="592C88"/>
            <w:vAlign w:val="center"/>
          </w:tcPr>
          <w:p w14:paraId="5095DDA4" w14:textId="77777777" w:rsidR="0095226D" w:rsidRPr="008E6314" w:rsidRDefault="0095226D" w:rsidP="0095226D">
            <w:pPr>
              <w:spacing w:line="20" w:lineRule="atLeast"/>
              <w:rPr>
                <w:rFonts w:ascii="Times New Roman" w:hAnsi="Times New Roman" w:cs="Times New Roman"/>
                <w:sz w:val="22"/>
              </w:rPr>
            </w:pPr>
            <w:r w:rsidRPr="008E6314">
              <w:rPr>
                <w:rFonts w:ascii="Times New Roman" w:hAnsi="Times New Roman" w:cs="Times New Roman"/>
                <w:b/>
                <w:color w:val="FFFFFF" w:themeColor="background1"/>
                <w:sz w:val="22"/>
              </w:rPr>
              <w:t>FINANCIAL STRATEGIES</w:t>
            </w:r>
          </w:p>
        </w:tc>
      </w:tr>
      <w:tr w:rsidR="0095226D" w:rsidRPr="008E6314" w14:paraId="6C3CEFA4" w14:textId="77777777" w:rsidTr="00FE0A3C">
        <w:trPr>
          <w:gridAfter w:val="1"/>
          <w:wAfter w:w="9" w:type="dxa"/>
        </w:trPr>
        <w:tc>
          <w:tcPr>
            <w:tcW w:w="9886" w:type="dxa"/>
            <w:gridSpan w:val="17"/>
            <w:shd w:val="clear" w:color="auto" w:fill="auto"/>
            <w:vAlign w:val="center"/>
          </w:tcPr>
          <w:p w14:paraId="53B9ACE7" w14:textId="77777777" w:rsidR="0095226D" w:rsidRDefault="0095226D" w:rsidP="0095226D">
            <w:pPr>
              <w:rPr>
                <w:rFonts w:ascii="Times New Roman" w:hAnsi="Times New Roman" w:cs="Times New Roman"/>
                <w:b/>
                <w:szCs w:val="24"/>
                <w:u w:val="single"/>
              </w:rPr>
            </w:pPr>
          </w:p>
          <w:p w14:paraId="152B000C" w14:textId="77777777" w:rsidR="0095226D" w:rsidRPr="00D535AB" w:rsidRDefault="0095226D" w:rsidP="0095226D">
            <w:pPr>
              <w:rPr>
                <w:rFonts w:ascii="Times New Roman" w:hAnsi="Times New Roman" w:cs="Times New Roman"/>
                <w:b/>
                <w:szCs w:val="24"/>
                <w:u w:val="single"/>
              </w:rPr>
            </w:pPr>
            <w:r w:rsidRPr="00D535AB">
              <w:rPr>
                <w:rFonts w:ascii="Times New Roman" w:hAnsi="Times New Roman" w:cs="Times New Roman"/>
                <w:b/>
                <w:szCs w:val="24"/>
                <w:u w:val="single"/>
              </w:rPr>
              <w:t xml:space="preserve">Strategic Direction 7: Vision Advancement </w:t>
            </w:r>
          </w:p>
          <w:p w14:paraId="2DAD95F1" w14:textId="77777777" w:rsidR="0095226D" w:rsidRPr="00D535AB" w:rsidRDefault="0095226D" w:rsidP="0095226D">
            <w:pPr>
              <w:rPr>
                <w:rFonts w:ascii="Times New Roman" w:hAnsi="Times New Roman" w:cs="Times New Roman"/>
                <w:b/>
                <w:szCs w:val="24"/>
                <w:u w:val="single"/>
              </w:rPr>
            </w:pPr>
            <w:r w:rsidRPr="00D535AB">
              <w:rPr>
                <w:rFonts w:ascii="Times New Roman" w:hAnsi="Times New Roman" w:cs="Times New Roman"/>
                <w:b/>
                <w:i/>
                <w:szCs w:val="24"/>
              </w:rPr>
              <w:t>Support and promote College programs through our advancement, development, marketing and fundraising efforts.</w:t>
            </w:r>
          </w:p>
          <w:p w14:paraId="775E0043" w14:textId="77777777" w:rsidR="0095226D" w:rsidRPr="00D535AB" w:rsidRDefault="0095226D" w:rsidP="0095226D">
            <w:pPr>
              <w:rPr>
                <w:rFonts w:ascii="Times New Roman" w:hAnsi="Times New Roman" w:cs="Times New Roman"/>
                <w:szCs w:val="24"/>
              </w:rPr>
            </w:pPr>
          </w:p>
        </w:tc>
      </w:tr>
      <w:tr w:rsidR="0095226D" w:rsidRPr="008E6314" w14:paraId="4F031B78" w14:textId="77777777" w:rsidTr="00FE0A3C">
        <w:trPr>
          <w:gridAfter w:val="1"/>
          <w:wAfter w:w="9" w:type="dxa"/>
          <w:trHeight w:val="516"/>
        </w:trPr>
        <w:tc>
          <w:tcPr>
            <w:tcW w:w="9886" w:type="dxa"/>
            <w:gridSpan w:val="17"/>
            <w:shd w:val="clear" w:color="auto" w:fill="C1A875"/>
            <w:vAlign w:val="center"/>
          </w:tcPr>
          <w:p w14:paraId="78C25698" w14:textId="77777777" w:rsidR="0095226D" w:rsidRDefault="0095226D" w:rsidP="0095226D">
            <w:pPr>
              <w:spacing w:line="20" w:lineRule="atLeast"/>
              <w:rPr>
                <w:rFonts w:ascii="Times New Roman" w:hAnsi="Times New Roman" w:cs="Times New Roman"/>
                <w:b/>
                <w:szCs w:val="24"/>
              </w:rPr>
            </w:pPr>
          </w:p>
          <w:p w14:paraId="5280F456" w14:textId="77777777" w:rsidR="0095226D" w:rsidRPr="00D535AB" w:rsidRDefault="0095226D" w:rsidP="0095226D">
            <w:pPr>
              <w:spacing w:line="20" w:lineRule="atLeast"/>
              <w:rPr>
                <w:rFonts w:ascii="Times New Roman" w:hAnsi="Times New Roman" w:cs="Times New Roman"/>
                <w:b/>
                <w:szCs w:val="24"/>
              </w:rPr>
            </w:pPr>
            <w:r w:rsidRPr="00D535AB">
              <w:rPr>
                <w:rFonts w:ascii="Times New Roman" w:hAnsi="Times New Roman" w:cs="Times New Roman"/>
                <w:b/>
                <w:szCs w:val="24"/>
              </w:rPr>
              <w:t xml:space="preserve">Goal 1 – </w:t>
            </w:r>
            <w:r>
              <w:rPr>
                <w:rFonts w:ascii="Times New Roman" w:hAnsi="Times New Roman" w:cs="Times New Roman"/>
                <w:b/>
                <w:szCs w:val="24"/>
              </w:rPr>
              <w:t>Build</w:t>
            </w:r>
            <w:r w:rsidRPr="00D535AB">
              <w:rPr>
                <w:rFonts w:ascii="Times New Roman" w:hAnsi="Times New Roman" w:cs="Times New Roman"/>
                <w:b/>
                <w:szCs w:val="24"/>
              </w:rPr>
              <w:t xml:space="preserve"> the college's</w:t>
            </w:r>
            <w:r>
              <w:rPr>
                <w:rFonts w:ascii="Times New Roman" w:hAnsi="Times New Roman" w:cs="Times New Roman"/>
                <w:b/>
                <w:szCs w:val="24"/>
              </w:rPr>
              <w:t xml:space="preserve"> scholarship</w:t>
            </w:r>
            <w:r w:rsidRPr="00D535AB">
              <w:rPr>
                <w:rFonts w:ascii="Times New Roman" w:hAnsi="Times New Roman" w:cs="Times New Roman"/>
                <w:b/>
                <w:szCs w:val="24"/>
              </w:rPr>
              <w:t xml:space="preserve"> endowment and</w:t>
            </w:r>
            <w:r>
              <w:rPr>
                <w:rFonts w:ascii="Times New Roman" w:hAnsi="Times New Roman" w:cs="Times New Roman"/>
                <w:b/>
                <w:szCs w:val="24"/>
              </w:rPr>
              <w:t xml:space="preserve"> increase</w:t>
            </w:r>
            <w:r w:rsidRPr="00D535AB">
              <w:rPr>
                <w:rFonts w:ascii="Times New Roman" w:hAnsi="Times New Roman" w:cs="Times New Roman"/>
                <w:b/>
                <w:szCs w:val="24"/>
              </w:rPr>
              <w:t xml:space="preserve"> program support to ensure college initiatives can be sustained</w:t>
            </w:r>
          </w:p>
          <w:p w14:paraId="382A6F78" w14:textId="77777777" w:rsidR="0095226D" w:rsidRPr="00D535AB" w:rsidRDefault="0095226D" w:rsidP="0095226D">
            <w:pPr>
              <w:spacing w:line="20" w:lineRule="atLeast"/>
              <w:rPr>
                <w:rFonts w:ascii="Times New Roman" w:hAnsi="Times New Roman" w:cs="Times New Roman"/>
                <w:szCs w:val="24"/>
              </w:rPr>
            </w:pPr>
          </w:p>
        </w:tc>
      </w:tr>
      <w:tr w:rsidR="0095226D" w:rsidRPr="008E6314" w14:paraId="5DA83875" w14:textId="77777777" w:rsidTr="00FE0A3C">
        <w:trPr>
          <w:gridAfter w:val="1"/>
          <w:wAfter w:w="9" w:type="dxa"/>
          <w:trHeight w:val="516"/>
        </w:trPr>
        <w:tc>
          <w:tcPr>
            <w:tcW w:w="9886" w:type="dxa"/>
            <w:gridSpan w:val="17"/>
            <w:shd w:val="clear" w:color="auto" w:fill="C1A875"/>
            <w:vAlign w:val="center"/>
          </w:tcPr>
          <w:p w14:paraId="79545DE0" w14:textId="77777777" w:rsidR="0095226D" w:rsidRPr="0089139E" w:rsidRDefault="0095226D" w:rsidP="0095226D">
            <w:pPr>
              <w:spacing w:line="20" w:lineRule="atLeast"/>
              <w:rPr>
                <w:rFonts w:ascii="Times New Roman" w:hAnsi="Times New Roman" w:cs="Times New Roman"/>
                <w:b/>
                <w:szCs w:val="24"/>
              </w:rPr>
            </w:pPr>
          </w:p>
          <w:p w14:paraId="34A24513" w14:textId="77777777" w:rsidR="0095226D" w:rsidRPr="0089139E" w:rsidRDefault="0095226D" w:rsidP="0095226D">
            <w:pPr>
              <w:spacing w:line="20" w:lineRule="atLeast"/>
              <w:rPr>
                <w:rFonts w:ascii="Times New Roman" w:hAnsi="Times New Roman" w:cs="Times New Roman"/>
                <w:b/>
                <w:szCs w:val="24"/>
              </w:rPr>
            </w:pPr>
            <w:r w:rsidRPr="0089139E">
              <w:rPr>
                <w:rFonts w:ascii="Times New Roman" w:hAnsi="Times New Roman" w:cs="Times New Roman"/>
                <w:b/>
                <w:szCs w:val="24"/>
              </w:rPr>
              <w:t>Goal 2 – Align development and fundraising efforts in support of the overall Strategic Plan</w:t>
            </w:r>
          </w:p>
          <w:p w14:paraId="5040B68E" w14:textId="77777777" w:rsidR="0095226D" w:rsidRPr="0089139E" w:rsidRDefault="0095226D" w:rsidP="0095226D">
            <w:pPr>
              <w:spacing w:line="20" w:lineRule="atLeast"/>
              <w:rPr>
                <w:rFonts w:ascii="Times New Roman" w:hAnsi="Times New Roman" w:cs="Times New Roman"/>
                <w:szCs w:val="24"/>
              </w:rPr>
            </w:pPr>
          </w:p>
        </w:tc>
      </w:tr>
      <w:tr w:rsidR="0095226D" w:rsidRPr="008E6314" w14:paraId="52B6163D" w14:textId="77777777" w:rsidTr="00FE0A3C">
        <w:trPr>
          <w:gridAfter w:val="1"/>
          <w:wAfter w:w="9" w:type="dxa"/>
          <w:trHeight w:val="539"/>
        </w:trPr>
        <w:tc>
          <w:tcPr>
            <w:tcW w:w="9886" w:type="dxa"/>
            <w:gridSpan w:val="17"/>
            <w:shd w:val="clear" w:color="auto" w:fill="C1A875"/>
            <w:vAlign w:val="center"/>
          </w:tcPr>
          <w:p w14:paraId="1E66F1F6" w14:textId="77777777" w:rsidR="0095226D" w:rsidRPr="0089139E" w:rsidRDefault="0095226D" w:rsidP="0095226D">
            <w:pPr>
              <w:spacing w:line="20" w:lineRule="atLeast"/>
              <w:rPr>
                <w:rFonts w:ascii="Times New Roman" w:hAnsi="Times New Roman" w:cs="Times New Roman"/>
                <w:b/>
                <w:color w:val="FF0000"/>
                <w:sz w:val="22"/>
              </w:rPr>
            </w:pPr>
          </w:p>
          <w:p w14:paraId="6E5D1FF0" w14:textId="77777777" w:rsidR="0095226D" w:rsidRPr="0089139E" w:rsidRDefault="0095226D" w:rsidP="0095226D">
            <w:pPr>
              <w:spacing w:line="20" w:lineRule="atLeast"/>
              <w:rPr>
                <w:rFonts w:ascii="Times New Roman" w:hAnsi="Times New Roman" w:cs="Times New Roman"/>
                <w:b/>
                <w:color w:val="000000" w:themeColor="text1"/>
                <w:szCs w:val="24"/>
              </w:rPr>
            </w:pPr>
            <w:r w:rsidRPr="0089139E">
              <w:rPr>
                <w:rFonts w:ascii="Times New Roman" w:hAnsi="Times New Roman" w:cs="Times New Roman"/>
                <w:b/>
                <w:color w:val="000000" w:themeColor="text1"/>
                <w:szCs w:val="24"/>
              </w:rPr>
              <w:t>Goal 3 - Enhance visibility of the College of Business within the university as well as outside the university</w:t>
            </w:r>
          </w:p>
          <w:p w14:paraId="47D5088E" w14:textId="77777777" w:rsidR="0095226D" w:rsidRPr="0089139E" w:rsidRDefault="0095226D" w:rsidP="0095226D">
            <w:pPr>
              <w:spacing w:line="20" w:lineRule="atLeast"/>
              <w:rPr>
                <w:rFonts w:ascii="Times New Roman" w:hAnsi="Times New Roman" w:cs="Times New Roman"/>
                <w:b/>
                <w:color w:val="FF0000"/>
                <w:sz w:val="22"/>
              </w:rPr>
            </w:pPr>
          </w:p>
        </w:tc>
      </w:tr>
    </w:tbl>
    <w:p w14:paraId="7F4B75C9" w14:textId="77777777" w:rsidR="00FE0A3C" w:rsidRPr="008E6314" w:rsidRDefault="00FE0A3C" w:rsidP="002F1801">
      <w:pPr>
        <w:spacing w:line="20" w:lineRule="atLeast"/>
        <w:rPr>
          <w:rFonts w:ascii="Times New Roman" w:hAnsi="Times New Roman" w:cs="Times New Roman"/>
          <w:sz w:val="22"/>
        </w:rPr>
      </w:pPr>
    </w:p>
    <w:sectPr w:rsidR="00FE0A3C" w:rsidRPr="008E6314" w:rsidSect="006410DC">
      <w:headerReference w:type="default" r:id="rId10"/>
      <w:footerReference w:type="default" r:id="rId11"/>
      <w:pgSz w:w="12240" w:h="15840"/>
      <w:pgMar w:top="1440" w:right="1440" w:bottom="1440" w:left="1440" w:header="720" w:footer="720" w:gutter="0"/>
      <w:pgBorders w:display="firstPage" w:offsetFrom="page">
        <w:top w:val="thinThickThinMediumGap" w:sz="18" w:space="24" w:color="592C88"/>
        <w:left w:val="thinThickThinMediumGap" w:sz="18" w:space="24" w:color="592C88"/>
        <w:bottom w:val="thinThickThinMediumGap" w:sz="18" w:space="24" w:color="592C88"/>
        <w:right w:val="thinThickThinMediumGap" w:sz="18" w:space="24" w:color="592C8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0D058" w14:textId="77777777" w:rsidR="00154A11" w:rsidRDefault="00154A11" w:rsidP="006E6C40">
      <w:r>
        <w:separator/>
      </w:r>
    </w:p>
  </w:endnote>
  <w:endnote w:type="continuationSeparator" w:id="0">
    <w:p w14:paraId="5100B265" w14:textId="77777777" w:rsidR="00154A11" w:rsidRDefault="00154A11" w:rsidP="006E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586783"/>
      <w:docPartObj>
        <w:docPartGallery w:val="Page Numbers (Bottom of Page)"/>
        <w:docPartUnique/>
      </w:docPartObj>
    </w:sdtPr>
    <w:sdtEndPr>
      <w:rPr>
        <w:noProof/>
      </w:rPr>
    </w:sdtEndPr>
    <w:sdtContent>
      <w:p w14:paraId="5B19D63B" w14:textId="7BC5A1B9" w:rsidR="00486F76" w:rsidRDefault="00486F76">
        <w:pPr>
          <w:pStyle w:val="Footer"/>
        </w:pPr>
        <w:r>
          <w:t xml:space="preserve">Page | </w:t>
        </w:r>
        <w:r>
          <w:fldChar w:fldCharType="begin"/>
        </w:r>
        <w:r>
          <w:instrText xml:space="preserve"> PAGE   \* MERGEFORMAT </w:instrText>
        </w:r>
        <w:r>
          <w:fldChar w:fldCharType="separate"/>
        </w:r>
        <w:r w:rsidR="005E49B6">
          <w:rPr>
            <w:noProof/>
          </w:rPr>
          <w:t>6</w:t>
        </w:r>
        <w:r>
          <w:rPr>
            <w:noProof/>
          </w:rPr>
          <w:fldChar w:fldCharType="end"/>
        </w:r>
      </w:p>
    </w:sdtContent>
  </w:sdt>
  <w:p w14:paraId="080B42DF" w14:textId="77777777" w:rsidR="00486F76" w:rsidRDefault="00486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A7F29" w14:textId="77777777" w:rsidR="00154A11" w:rsidRDefault="00154A11" w:rsidP="006E6C40">
      <w:r>
        <w:separator/>
      </w:r>
    </w:p>
  </w:footnote>
  <w:footnote w:type="continuationSeparator" w:id="0">
    <w:p w14:paraId="69D1064A" w14:textId="77777777" w:rsidR="00154A11" w:rsidRDefault="00154A11" w:rsidP="006E6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F2264" w14:textId="5E536882" w:rsidR="00486F76" w:rsidRDefault="00486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768DD"/>
    <w:multiLevelType w:val="hybridMultilevel"/>
    <w:tmpl w:val="CC30DACA"/>
    <w:lvl w:ilvl="0" w:tplc="2B748B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3484E"/>
    <w:multiLevelType w:val="hybridMultilevel"/>
    <w:tmpl w:val="1DC09A4A"/>
    <w:lvl w:ilvl="0" w:tplc="04090015">
      <w:start w:val="1"/>
      <w:numFmt w:val="upperLetter"/>
      <w:lvlText w:val="%1."/>
      <w:lvlJc w:val="left"/>
      <w:pPr>
        <w:ind w:left="1170" w:hanging="360"/>
      </w:p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2E87C04"/>
    <w:multiLevelType w:val="hybridMultilevel"/>
    <w:tmpl w:val="15407572"/>
    <w:lvl w:ilvl="0" w:tplc="77AA3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13A57"/>
    <w:multiLevelType w:val="hybridMultilevel"/>
    <w:tmpl w:val="A344D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0E07C2"/>
    <w:multiLevelType w:val="hybridMultilevel"/>
    <w:tmpl w:val="A5566814"/>
    <w:lvl w:ilvl="0" w:tplc="04090015">
      <w:start w:val="1"/>
      <w:numFmt w:val="upperLetter"/>
      <w:lvlText w:val="%1."/>
      <w:lvlJc w:val="left"/>
      <w:pPr>
        <w:ind w:left="1170" w:hanging="360"/>
      </w:p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2CE754BF"/>
    <w:multiLevelType w:val="hybridMultilevel"/>
    <w:tmpl w:val="C2E8E960"/>
    <w:lvl w:ilvl="0" w:tplc="26AE3B34">
      <w:start w:val="1"/>
      <w:numFmt w:val="decimal"/>
      <w:lvlText w:val="%1."/>
      <w:lvlJc w:val="left"/>
      <w:pPr>
        <w:ind w:left="1800" w:hanging="360"/>
      </w:pPr>
      <w:rPr>
        <w:rFonts w:ascii="Cambria" w:eastAsia="Cambria" w:hAnsi="Cambria" w:cs="Cambri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F4744A"/>
    <w:multiLevelType w:val="hybridMultilevel"/>
    <w:tmpl w:val="65060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12084B"/>
    <w:multiLevelType w:val="hybridMultilevel"/>
    <w:tmpl w:val="5264574C"/>
    <w:lvl w:ilvl="0" w:tplc="C1DED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5D006B"/>
    <w:multiLevelType w:val="hybridMultilevel"/>
    <w:tmpl w:val="C4A43B66"/>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2F33F10"/>
    <w:multiLevelType w:val="hybridMultilevel"/>
    <w:tmpl w:val="21786AE8"/>
    <w:lvl w:ilvl="0" w:tplc="04090015">
      <w:start w:val="1"/>
      <w:numFmt w:val="upperLetter"/>
      <w:lvlText w:val="%1."/>
      <w:lvlJc w:val="left"/>
      <w:pPr>
        <w:ind w:left="1170" w:hanging="360"/>
      </w:p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34502D9E"/>
    <w:multiLevelType w:val="hybridMultilevel"/>
    <w:tmpl w:val="42A8A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CA70D5"/>
    <w:multiLevelType w:val="hybridMultilevel"/>
    <w:tmpl w:val="CBDE7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BF3405"/>
    <w:multiLevelType w:val="hybridMultilevel"/>
    <w:tmpl w:val="6DEEB77C"/>
    <w:lvl w:ilvl="0" w:tplc="8EB09608">
      <w:start w:val="1"/>
      <w:numFmt w:val="decimal"/>
      <w:lvlText w:val="%1."/>
      <w:lvlJc w:val="left"/>
      <w:pPr>
        <w:ind w:left="720" w:hanging="360"/>
      </w:pPr>
      <w:rPr>
        <w:rFonts w:ascii="Cambria" w:eastAsiaTheme="minorHAnsi" w:hAnsi="Cambria"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7A0240"/>
    <w:multiLevelType w:val="hybridMultilevel"/>
    <w:tmpl w:val="3E12A812"/>
    <w:lvl w:ilvl="0" w:tplc="FFFFFFFF">
      <w:start w:val="1"/>
      <w:numFmt w:val="decimal"/>
      <w:lvlText w:val="%1."/>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110219"/>
    <w:multiLevelType w:val="hybridMultilevel"/>
    <w:tmpl w:val="5A967E22"/>
    <w:lvl w:ilvl="0" w:tplc="54CC8C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8826B0"/>
    <w:multiLevelType w:val="hybridMultilevel"/>
    <w:tmpl w:val="F27AD668"/>
    <w:lvl w:ilvl="0" w:tplc="926842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CD2808"/>
    <w:multiLevelType w:val="hybridMultilevel"/>
    <w:tmpl w:val="084A55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133856"/>
    <w:multiLevelType w:val="hybridMultilevel"/>
    <w:tmpl w:val="997499C4"/>
    <w:lvl w:ilvl="0" w:tplc="FFFFFFFF">
      <w:start w:val="1"/>
      <w:numFmt w:val="decimal"/>
      <w:lvlText w:val="%1."/>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FC1173"/>
    <w:multiLevelType w:val="hybridMultilevel"/>
    <w:tmpl w:val="C978B614"/>
    <w:lvl w:ilvl="0" w:tplc="42ECA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046A1C"/>
    <w:multiLevelType w:val="hybridMultilevel"/>
    <w:tmpl w:val="DF7C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D06CD"/>
    <w:multiLevelType w:val="multilevel"/>
    <w:tmpl w:val="5036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0F4BA9"/>
    <w:multiLevelType w:val="hybridMultilevel"/>
    <w:tmpl w:val="C108CDAC"/>
    <w:lvl w:ilvl="0" w:tplc="EF66ADA4">
      <w:start w:val="1"/>
      <w:numFmt w:val="bullet"/>
      <w:lvlText w:val=""/>
      <w:lvlJc w:val="left"/>
      <w:pPr>
        <w:ind w:left="720" w:hanging="360"/>
      </w:pPr>
      <w:rPr>
        <w:rFonts w:ascii="Symbol" w:hAnsi="Symbol" w:hint="default"/>
      </w:rPr>
    </w:lvl>
    <w:lvl w:ilvl="1" w:tplc="E2CC4CEA">
      <w:start w:val="1"/>
      <w:numFmt w:val="bullet"/>
      <w:lvlText w:val="o"/>
      <w:lvlJc w:val="left"/>
      <w:pPr>
        <w:ind w:left="1440" w:hanging="360"/>
      </w:pPr>
      <w:rPr>
        <w:rFonts w:ascii="Courier New" w:hAnsi="Courier New" w:hint="default"/>
      </w:rPr>
    </w:lvl>
    <w:lvl w:ilvl="2" w:tplc="071622F6">
      <w:start w:val="1"/>
      <w:numFmt w:val="bullet"/>
      <w:lvlText w:val=""/>
      <w:lvlJc w:val="left"/>
      <w:pPr>
        <w:ind w:left="2160" w:hanging="360"/>
      </w:pPr>
      <w:rPr>
        <w:rFonts w:ascii="Wingdings" w:hAnsi="Wingdings" w:hint="default"/>
      </w:rPr>
    </w:lvl>
    <w:lvl w:ilvl="3" w:tplc="B37666E6">
      <w:start w:val="1"/>
      <w:numFmt w:val="bullet"/>
      <w:lvlText w:val=""/>
      <w:lvlJc w:val="left"/>
      <w:pPr>
        <w:ind w:left="2880" w:hanging="360"/>
      </w:pPr>
      <w:rPr>
        <w:rFonts w:ascii="Symbol" w:hAnsi="Symbol" w:hint="default"/>
      </w:rPr>
    </w:lvl>
    <w:lvl w:ilvl="4" w:tplc="DAC0B440">
      <w:start w:val="1"/>
      <w:numFmt w:val="bullet"/>
      <w:lvlText w:val="o"/>
      <w:lvlJc w:val="left"/>
      <w:pPr>
        <w:ind w:left="3600" w:hanging="360"/>
      </w:pPr>
      <w:rPr>
        <w:rFonts w:ascii="Courier New" w:hAnsi="Courier New" w:hint="default"/>
      </w:rPr>
    </w:lvl>
    <w:lvl w:ilvl="5" w:tplc="AE3E33C8">
      <w:start w:val="1"/>
      <w:numFmt w:val="bullet"/>
      <w:lvlText w:val=""/>
      <w:lvlJc w:val="left"/>
      <w:pPr>
        <w:ind w:left="4320" w:hanging="360"/>
      </w:pPr>
      <w:rPr>
        <w:rFonts w:ascii="Wingdings" w:hAnsi="Wingdings" w:hint="default"/>
      </w:rPr>
    </w:lvl>
    <w:lvl w:ilvl="6" w:tplc="0540EB6A">
      <w:start w:val="1"/>
      <w:numFmt w:val="bullet"/>
      <w:lvlText w:val=""/>
      <w:lvlJc w:val="left"/>
      <w:pPr>
        <w:ind w:left="5040" w:hanging="360"/>
      </w:pPr>
      <w:rPr>
        <w:rFonts w:ascii="Symbol" w:hAnsi="Symbol" w:hint="default"/>
      </w:rPr>
    </w:lvl>
    <w:lvl w:ilvl="7" w:tplc="F46A0672">
      <w:start w:val="1"/>
      <w:numFmt w:val="bullet"/>
      <w:lvlText w:val="o"/>
      <w:lvlJc w:val="left"/>
      <w:pPr>
        <w:ind w:left="5760" w:hanging="360"/>
      </w:pPr>
      <w:rPr>
        <w:rFonts w:ascii="Courier New" w:hAnsi="Courier New" w:hint="default"/>
      </w:rPr>
    </w:lvl>
    <w:lvl w:ilvl="8" w:tplc="B450166A">
      <w:start w:val="1"/>
      <w:numFmt w:val="bullet"/>
      <w:lvlText w:val=""/>
      <w:lvlJc w:val="left"/>
      <w:pPr>
        <w:ind w:left="6480" w:hanging="360"/>
      </w:pPr>
      <w:rPr>
        <w:rFonts w:ascii="Wingdings" w:hAnsi="Wingdings" w:hint="default"/>
      </w:rPr>
    </w:lvl>
  </w:abstractNum>
  <w:abstractNum w:abstractNumId="22" w15:restartNumberingAfterBreak="0">
    <w:nsid w:val="4F4000DE"/>
    <w:multiLevelType w:val="hybridMultilevel"/>
    <w:tmpl w:val="FF6A46D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1D8199E"/>
    <w:multiLevelType w:val="hybridMultilevel"/>
    <w:tmpl w:val="E604BAF2"/>
    <w:lvl w:ilvl="0" w:tplc="3E6AC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0D139E"/>
    <w:multiLevelType w:val="hybridMultilevel"/>
    <w:tmpl w:val="573E43FE"/>
    <w:lvl w:ilvl="0" w:tplc="0D5242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C25AFA"/>
    <w:multiLevelType w:val="hybridMultilevel"/>
    <w:tmpl w:val="DC24ECAE"/>
    <w:lvl w:ilvl="0" w:tplc="04090015">
      <w:start w:val="1"/>
      <w:numFmt w:val="upperLetter"/>
      <w:lvlText w:val="%1."/>
      <w:lvlJc w:val="left"/>
      <w:pPr>
        <w:ind w:left="1170" w:hanging="360"/>
      </w:p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6647732B"/>
    <w:multiLevelType w:val="hybridMultilevel"/>
    <w:tmpl w:val="2EC0C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9C33434"/>
    <w:multiLevelType w:val="hybridMultilevel"/>
    <w:tmpl w:val="0B923A52"/>
    <w:lvl w:ilvl="0" w:tplc="57306024">
      <w:start w:val="1"/>
      <w:numFmt w:val="upperLetter"/>
      <w:lvlText w:val="%1."/>
      <w:lvlJc w:val="left"/>
      <w:pPr>
        <w:ind w:left="720" w:hanging="360"/>
      </w:pPr>
      <w:rPr>
        <w:rFonts w:eastAsia="Cambria" w:cs="Cambria" w:hint="default"/>
        <w:u w:val="single"/>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9219A5"/>
    <w:multiLevelType w:val="hybridMultilevel"/>
    <w:tmpl w:val="3C808BF2"/>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483F4F"/>
    <w:multiLevelType w:val="hybridMultilevel"/>
    <w:tmpl w:val="EFD451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DB4BD9"/>
    <w:multiLevelType w:val="hybridMultilevel"/>
    <w:tmpl w:val="BC0A3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553EE2"/>
    <w:multiLevelType w:val="hybridMultilevel"/>
    <w:tmpl w:val="2BC45FB6"/>
    <w:lvl w:ilvl="0" w:tplc="04090015">
      <w:start w:val="1"/>
      <w:numFmt w:val="upp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7AD6376D"/>
    <w:multiLevelType w:val="hybridMultilevel"/>
    <w:tmpl w:val="76AE5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3824AF"/>
    <w:multiLevelType w:val="hybridMultilevel"/>
    <w:tmpl w:val="872C0A66"/>
    <w:lvl w:ilvl="0" w:tplc="9160A2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29"/>
  </w:num>
  <w:num w:numId="3">
    <w:abstractNumId w:val="6"/>
  </w:num>
  <w:num w:numId="4">
    <w:abstractNumId w:val="10"/>
  </w:num>
  <w:num w:numId="5">
    <w:abstractNumId w:val="8"/>
  </w:num>
  <w:num w:numId="6">
    <w:abstractNumId w:val="21"/>
  </w:num>
  <w:num w:numId="7">
    <w:abstractNumId w:val="22"/>
  </w:num>
  <w:num w:numId="8">
    <w:abstractNumId w:val="12"/>
  </w:num>
  <w:num w:numId="9">
    <w:abstractNumId w:val="17"/>
  </w:num>
  <w:num w:numId="10">
    <w:abstractNumId w:val="13"/>
  </w:num>
  <w:num w:numId="11">
    <w:abstractNumId w:val="32"/>
  </w:num>
  <w:num w:numId="12">
    <w:abstractNumId w:val="28"/>
  </w:num>
  <w:num w:numId="13">
    <w:abstractNumId w:val="20"/>
  </w:num>
  <w:num w:numId="14">
    <w:abstractNumId w:val="19"/>
  </w:num>
  <w:num w:numId="15">
    <w:abstractNumId w:val="11"/>
  </w:num>
  <w:num w:numId="16">
    <w:abstractNumId w:val="24"/>
  </w:num>
  <w:num w:numId="17">
    <w:abstractNumId w:val="15"/>
  </w:num>
  <w:num w:numId="18">
    <w:abstractNumId w:val="27"/>
  </w:num>
  <w:num w:numId="19">
    <w:abstractNumId w:val="33"/>
  </w:num>
  <w:num w:numId="20">
    <w:abstractNumId w:val="7"/>
  </w:num>
  <w:num w:numId="21">
    <w:abstractNumId w:val="18"/>
  </w:num>
  <w:num w:numId="22">
    <w:abstractNumId w:val="2"/>
  </w:num>
  <w:num w:numId="23">
    <w:abstractNumId w:val="23"/>
  </w:num>
  <w:num w:numId="24">
    <w:abstractNumId w:val="31"/>
  </w:num>
  <w:num w:numId="25">
    <w:abstractNumId w:val="9"/>
  </w:num>
  <w:num w:numId="26">
    <w:abstractNumId w:val="25"/>
  </w:num>
  <w:num w:numId="27">
    <w:abstractNumId w:val="4"/>
  </w:num>
  <w:num w:numId="28">
    <w:abstractNumId w:val="1"/>
  </w:num>
  <w:num w:numId="29">
    <w:abstractNumId w:val="5"/>
  </w:num>
  <w:num w:numId="30">
    <w:abstractNumId w:val="0"/>
  </w:num>
  <w:num w:numId="31">
    <w:abstractNumId w:val="14"/>
  </w:num>
  <w:num w:numId="32">
    <w:abstractNumId w:val="3"/>
  </w:num>
  <w:num w:numId="33">
    <w:abstractNumId w:val="30"/>
  </w:num>
  <w:num w:numId="34">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A8C"/>
    <w:rsid w:val="00001245"/>
    <w:rsid w:val="00002C59"/>
    <w:rsid w:val="00007347"/>
    <w:rsid w:val="000105DA"/>
    <w:rsid w:val="00010ADD"/>
    <w:rsid w:val="00011FE5"/>
    <w:rsid w:val="00016739"/>
    <w:rsid w:val="00017227"/>
    <w:rsid w:val="000177E5"/>
    <w:rsid w:val="00027C8D"/>
    <w:rsid w:val="00041205"/>
    <w:rsid w:val="0004274A"/>
    <w:rsid w:val="00043755"/>
    <w:rsid w:val="00043AD4"/>
    <w:rsid w:val="00043F97"/>
    <w:rsid w:val="00046A0A"/>
    <w:rsid w:val="000565B0"/>
    <w:rsid w:val="00061FBF"/>
    <w:rsid w:val="00064AC3"/>
    <w:rsid w:val="00065A03"/>
    <w:rsid w:val="000671D9"/>
    <w:rsid w:val="0007290D"/>
    <w:rsid w:val="00075A09"/>
    <w:rsid w:val="00075AAC"/>
    <w:rsid w:val="00076402"/>
    <w:rsid w:val="0007680A"/>
    <w:rsid w:val="00090154"/>
    <w:rsid w:val="00090360"/>
    <w:rsid w:val="000A1CB7"/>
    <w:rsid w:val="000A4A36"/>
    <w:rsid w:val="000B082A"/>
    <w:rsid w:val="000B09F9"/>
    <w:rsid w:val="000B2A4C"/>
    <w:rsid w:val="000B3962"/>
    <w:rsid w:val="000B39C0"/>
    <w:rsid w:val="000B473E"/>
    <w:rsid w:val="000B63A2"/>
    <w:rsid w:val="000C01EA"/>
    <w:rsid w:val="000C0A18"/>
    <w:rsid w:val="000C2286"/>
    <w:rsid w:val="000C6405"/>
    <w:rsid w:val="000D3109"/>
    <w:rsid w:val="000D3670"/>
    <w:rsid w:val="000F368C"/>
    <w:rsid w:val="000F578D"/>
    <w:rsid w:val="000F7D93"/>
    <w:rsid w:val="00101AD5"/>
    <w:rsid w:val="00101BCA"/>
    <w:rsid w:val="001065FC"/>
    <w:rsid w:val="00110617"/>
    <w:rsid w:val="00113E01"/>
    <w:rsid w:val="0011471C"/>
    <w:rsid w:val="00116552"/>
    <w:rsid w:val="0011667A"/>
    <w:rsid w:val="00117C12"/>
    <w:rsid w:val="001211D3"/>
    <w:rsid w:val="00135E6C"/>
    <w:rsid w:val="001370A9"/>
    <w:rsid w:val="00137F63"/>
    <w:rsid w:val="001419D9"/>
    <w:rsid w:val="001423A0"/>
    <w:rsid w:val="0014314F"/>
    <w:rsid w:val="001444A9"/>
    <w:rsid w:val="0015125D"/>
    <w:rsid w:val="001515BE"/>
    <w:rsid w:val="00154A11"/>
    <w:rsid w:val="00154FE0"/>
    <w:rsid w:val="001553EB"/>
    <w:rsid w:val="00155DD4"/>
    <w:rsid w:val="00156146"/>
    <w:rsid w:val="001573AA"/>
    <w:rsid w:val="00163EBE"/>
    <w:rsid w:val="00164F51"/>
    <w:rsid w:val="00174710"/>
    <w:rsid w:val="00175486"/>
    <w:rsid w:val="00175A5D"/>
    <w:rsid w:val="0018433C"/>
    <w:rsid w:val="0018564D"/>
    <w:rsid w:val="00185E6C"/>
    <w:rsid w:val="00187A03"/>
    <w:rsid w:val="00191CD8"/>
    <w:rsid w:val="0019309A"/>
    <w:rsid w:val="001946D3"/>
    <w:rsid w:val="00196636"/>
    <w:rsid w:val="00197C27"/>
    <w:rsid w:val="001A2F74"/>
    <w:rsid w:val="001A3057"/>
    <w:rsid w:val="001A3471"/>
    <w:rsid w:val="001A4546"/>
    <w:rsid w:val="001B7AD6"/>
    <w:rsid w:val="001C0005"/>
    <w:rsid w:val="001C0A4D"/>
    <w:rsid w:val="001C1BE4"/>
    <w:rsid w:val="001C278F"/>
    <w:rsid w:val="001D773E"/>
    <w:rsid w:val="001D7B11"/>
    <w:rsid w:val="001E66F4"/>
    <w:rsid w:val="001E6BB4"/>
    <w:rsid w:val="001E6E07"/>
    <w:rsid w:val="001F3BBE"/>
    <w:rsid w:val="001F533A"/>
    <w:rsid w:val="001F6E54"/>
    <w:rsid w:val="0020182E"/>
    <w:rsid w:val="0020584D"/>
    <w:rsid w:val="00213093"/>
    <w:rsid w:val="002150B0"/>
    <w:rsid w:val="00216FD0"/>
    <w:rsid w:val="002221D8"/>
    <w:rsid w:val="002338CF"/>
    <w:rsid w:val="002427A4"/>
    <w:rsid w:val="002428B4"/>
    <w:rsid w:val="0024521E"/>
    <w:rsid w:val="00250308"/>
    <w:rsid w:val="002523D7"/>
    <w:rsid w:val="00252E64"/>
    <w:rsid w:val="00262750"/>
    <w:rsid w:val="00264D6B"/>
    <w:rsid w:val="00270C68"/>
    <w:rsid w:val="00272DAC"/>
    <w:rsid w:val="002747FD"/>
    <w:rsid w:val="002755E8"/>
    <w:rsid w:val="00276506"/>
    <w:rsid w:val="00294D73"/>
    <w:rsid w:val="0029629E"/>
    <w:rsid w:val="002A088C"/>
    <w:rsid w:val="002A2C22"/>
    <w:rsid w:val="002A3A58"/>
    <w:rsid w:val="002A4BC3"/>
    <w:rsid w:val="002A4F3D"/>
    <w:rsid w:val="002A59F7"/>
    <w:rsid w:val="002B0786"/>
    <w:rsid w:val="002B0CCE"/>
    <w:rsid w:val="002B210F"/>
    <w:rsid w:val="002B31AA"/>
    <w:rsid w:val="002B705F"/>
    <w:rsid w:val="002C115E"/>
    <w:rsid w:val="002C2A89"/>
    <w:rsid w:val="002C6872"/>
    <w:rsid w:val="002C719D"/>
    <w:rsid w:val="002D0C92"/>
    <w:rsid w:val="002D136E"/>
    <w:rsid w:val="002D1625"/>
    <w:rsid w:val="002D2D7E"/>
    <w:rsid w:val="002D300A"/>
    <w:rsid w:val="002E04CE"/>
    <w:rsid w:val="002E1262"/>
    <w:rsid w:val="002E20E8"/>
    <w:rsid w:val="002E3F42"/>
    <w:rsid w:val="002E47BC"/>
    <w:rsid w:val="002E6BED"/>
    <w:rsid w:val="002F1801"/>
    <w:rsid w:val="002F4E8E"/>
    <w:rsid w:val="00300362"/>
    <w:rsid w:val="003045F6"/>
    <w:rsid w:val="00306CB7"/>
    <w:rsid w:val="00313809"/>
    <w:rsid w:val="00313E87"/>
    <w:rsid w:val="0031548F"/>
    <w:rsid w:val="00317D05"/>
    <w:rsid w:val="00321688"/>
    <w:rsid w:val="003222A4"/>
    <w:rsid w:val="003241CE"/>
    <w:rsid w:val="00326649"/>
    <w:rsid w:val="0033073F"/>
    <w:rsid w:val="003314B2"/>
    <w:rsid w:val="00331E65"/>
    <w:rsid w:val="0033227B"/>
    <w:rsid w:val="003323C3"/>
    <w:rsid w:val="00335612"/>
    <w:rsid w:val="003441CD"/>
    <w:rsid w:val="00344CDB"/>
    <w:rsid w:val="003543DC"/>
    <w:rsid w:val="00360051"/>
    <w:rsid w:val="00360E70"/>
    <w:rsid w:val="00364B21"/>
    <w:rsid w:val="00371FC3"/>
    <w:rsid w:val="00375E4A"/>
    <w:rsid w:val="003767C0"/>
    <w:rsid w:val="00380E78"/>
    <w:rsid w:val="00381D07"/>
    <w:rsid w:val="00381F72"/>
    <w:rsid w:val="003836F4"/>
    <w:rsid w:val="0038577E"/>
    <w:rsid w:val="00387F96"/>
    <w:rsid w:val="00391F05"/>
    <w:rsid w:val="00393082"/>
    <w:rsid w:val="00394AE1"/>
    <w:rsid w:val="00394B27"/>
    <w:rsid w:val="00395AE4"/>
    <w:rsid w:val="003A07B1"/>
    <w:rsid w:val="003A2A43"/>
    <w:rsid w:val="003A2E67"/>
    <w:rsid w:val="003A4453"/>
    <w:rsid w:val="003A66EB"/>
    <w:rsid w:val="003A7157"/>
    <w:rsid w:val="003B4CE6"/>
    <w:rsid w:val="003B5309"/>
    <w:rsid w:val="003C0AD1"/>
    <w:rsid w:val="003C3783"/>
    <w:rsid w:val="003D1333"/>
    <w:rsid w:val="003E3AB4"/>
    <w:rsid w:val="003E4D7A"/>
    <w:rsid w:val="003E4F2B"/>
    <w:rsid w:val="003E70C4"/>
    <w:rsid w:val="003F4368"/>
    <w:rsid w:val="003F6E81"/>
    <w:rsid w:val="003F7106"/>
    <w:rsid w:val="00400E75"/>
    <w:rsid w:val="004112C4"/>
    <w:rsid w:val="00420392"/>
    <w:rsid w:val="004232DF"/>
    <w:rsid w:val="004240D3"/>
    <w:rsid w:val="00424C4A"/>
    <w:rsid w:val="004307E1"/>
    <w:rsid w:val="00431932"/>
    <w:rsid w:val="00432AD1"/>
    <w:rsid w:val="0043736A"/>
    <w:rsid w:val="004429EB"/>
    <w:rsid w:val="004455A6"/>
    <w:rsid w:val="00451387"/>
    <w:rsid w:val="004537C3"/>
    <w:rsid w:val="00453FEC"/>
    <w:rsid w:val="00463229"/>
    <w:rsid w:val="00463344"/>
    <w:rsid w:val="00464DED"/>
    <w:rsid w:val="00465410"/>
    <w:rsid w:val="0047301F"/>
    <w:rsid w:val="00476D61"/>
    <w:rsid w:val="0047792F"/>
    <w:rsid w:val="00480DA6"/>
    <w:rsid w:val="00486F76"/>
    <w:rsid w:val="00487CFF"/>
    <w:rsid w:val="00493CC4"/>
    <w:rsid w:val="00495096"/>
    <w:rsid w:val="00495747"/>
    <w:rsid w:val="004973DA"/>
    <w:rsid w:val="004A64E5"/>
    <w:rsid w:val="004A76C8"/>
    <w:rsid w:val="004A7701"/>
    <w:rsid w:val="004B147C"/>
    <w:rsid w:val="004B1AE0"/>
    <w:rsid w:val="004B561A"/>
    <w:rsid w:val="004B5BF3"/>
    <w:rsid w:val="004B7C52"/>
    <w:rsid w:val="004C1F9F"/>
    <w:rsid w:val="004C3356"/>
    <w:rsid w:val="004C3FC9"/>
    <w:rsid w:val="004C4160"/>
    <w:rsid w:val="004C7111"/>
    <w:rsid w:val="004C778A"/>
    <w:rsid w:val="004D19E7"/>
    <w:rsid w:val="004D3F18"/>
    <w:rsid w:val="004D57F1"/>
    <w:rsid w:val="004E2530"/>
    <w:rsid w:val="004E644C"/>
    <w:rsid w:val="004E70FD"/>
    <w:rsid w:val="004F346C"/>
    <w:rsid w:val="0050498B"/>
    <w:rsid w:val="00511B5C"/>
    <w:rsid w:val="00514C33"/>
    <w:rsid w:val="00520A18"/>
    <w:rsid w:val="005215EA"/>
    <w:rsid w:val="00521DBA"/>
    <w:rsid w:val="00523E18"/>
    <w:rsid w:val="00525243"/>
    <w:rsid w:val="00535B3A"/>
    <w:rsid w:val="00547CD9"/>
    <w:rsid w:val="00555A84"/>
    <w:rsid w:val="005602A2"/>
    <w:rsid w:val="00563479"/>
    <w:rsid w:val="005662C5"/>
    <w:rsid w:val="005666A3"/>
    <w:rsid w:val="00566F72"/>
    <w:rsid w:val="00573968"/>
    <w:rsid w:val="0058079F"/>
    <w:rsid w:val="00582944"/>
    <w:rsid w:val="00582C61"/>
    <w:rsid w:val="005850DD"/>
    <w:rsid w:val="00587007"/>
    <w:rsid w:val="00587313"/>
    <w:rsid w:val="00592061"/>
    <w:rsid w:val="00592D54"/>
    <w:rsid w:val="005948D2"/>
    <w:rsid w:val="00595373"/>
    <w:rsid w:val="00595B58"/>
    <w:rsid w:val="005970FB"/>
    <w:rsid w:val="00597196"/>
    <w:rsid w:val="00597DC5"/>
    <w:rsid w:val="005A0A13"/>
    <w:rsid w:val="005A3FA3"/>
    <w:rsid w:val="005A42C9"/>
    <w:rsid w:val="005A726E"/>
    <w:rsid w:val="005A7F63"/>
    <w:rsid w:val="005B1CF1"/>
    <w:rsid w:val="005B1F23"/>
    <w:rsid w:val="005B5101"/>
    <w:rsid w:val="005C323A"/>
    <w:rsid w:val="005D46C7"/>
    <w:rsid w:val="005D608F"/>
    <w:rsid w:val="005E068D"/>
    <w:rsid w:val="005E1BC0"/>
    <w:rsid w:val="005E2672"/>
    <w:rsid w:val="005E2ED2"/>
    <w:rsid w:val="005E49B6"/>
    <w:rsid w:val="005E5AC9"/>
    <w:rsid w:val="005E6D72"/>
    <w:rsid w:val="005E6F6F"/>
    <w:rsid w:val="005E710F"/>
    <w:rsid w:val="005E7BFD"/>
    <w:rsid w:val="005F192A"/>
    <w:rsid w:val="005F19D8"/>
    <w:rsid w:val="00600292"/>
    <w:rsid w:val="006006D2"/>
    <w:rsid w:val="0060211F"/>
    <w:rsid w:val="00607494"/>
    <w:rsid w:val="00611132"/>
    <w:rsid w:val="00613B11"/>
    <w:rsid w:val="00613C57"/>
    <w:rsid w:val="006145AC"/>
    <w:rsid w:val="00614887"/>
    <w:rsid w:val="00614C3C"/>
    <w:rsid w:val="00615359"/>
    <w:rsid w:val="0062022E"/>
    <w:rsid w:val="006220B0"/>
    <w:rsid w:val="00624C64"/>
    <w:rsid w:val="0062779A"/>
    <w:rsid w:val="00630B56"/>
    <w:rsid w:val="00630E16"/>
    <w:rsid w:val="00632E8C"/>
    <w:rsid w:val="006410DC"/>
    <w:rsid w:val="006439C5"/>
    <w:rsid w:val="00652EB1"/>
    <w:rsid w:val="00654218"/>
    <w:rsid w:val="006555BE"/>
    <w:rsid w:val="00656E6B"/>
    <w:rsid w:val="00663422"/>
    <w:rsid w:val="0066457C"/>
    <w:rsid w:val="0066477D"/>
    <w:rsid w:val="006763B1"/>
    <w:rsid w:val="00677358"/>
    <w:rsid w:val="0068094F"/>
    <w:rsid w:val="006838C3"/>
    <w:rsid w:val="00684514"/>
    <w:rsid w:val="006877FF"/>
    <w:rsid w:val="00694A69"/>
    <w:rsid w:val="00697C5A"/>
    <w:rsid w:val="00697EF5"/>
    <w:rsid w:val="006A0E88"/>
    <w:rsid w:val="006A2BB6"/>
    <w:rsid w:val="006A53AC"/>
    <w:rsid w:val="006A6302"/>
    <w:rsid w:val="006B0489"/>
    <w:rsid w:val="006B139C"/>
    <w:rsid w:val="006B1F31"/>
    <w:rsid w:val="006B5E38"/>
    <w:rsid w:val="006B6E2E"/>
    <w:rsid w:val="006B701C"/>
    <w:rsid w:val="006C250B"/>
    <w:rsid w:val="006C53DD"/>
    <w:rsid w:val="006D4392"/>
    <w:rsid w:val="006D5C0C"/>
    <w:rsid w:val="006D60BA"/>
    <w:rsid w:val="006E02C9"/>
    <w:rsid w:val="006E2B46"/>
    <w:rsid w:val="006E3C80"/>
    <w:rsid w:val="006E6C40"/>
    <w:rsid w:val="006F2C2B"/>
    <w:rsid w:val="006F3778"/>
    <w:rsid w:val="00703E71"/>
    <w:rsid w:val="0071419F"/>
    <w:rsid w:val="00726610"/>
    <w:rsid w:val="007320FE"/>
    <w:rsid w:val="00740925"/>
    <w:rsid w:val="00743336"/>
    <w:rsid w:val="0074469B"/>
    <w:rsid w:val="0074579A"/>
    <w:rsid w:val="00757507"/>
    <w:rsid w:val="00757648"/>
    <w:rsid w:val="00760E7C"/>
    <w:rsid w:val="00762B42"/>
    <w:rsid w:val="0076594E"/>
    <w:rsid w:val="007703C5"/>
    <w:rsid w:val="0077164D"/>
    <w:rsid w:val="00771E5B"/>
    <w:rsid w:val="00775307"/>
    <w:rsid w:val="0078088F"/>
    <w:rsid w:val="00780E93"/>
    <w:rsid w:val="007841AF"/>
    <w:rsid w:val="007855D7"/>
    <w:rsid w:val="0079041E"/>
    <w:rsid w:val="00791212"/>
    <w:rsid w:val="00792DE2"/>
    <w:rsid w:val="00792E4A"/>
    <w:rsid w:val="00795AE7"/>
    <w:rsid w:val="007A51EC"/>
    <w:rsid w:val="007A6B77"/>
    <w:rsid w:val="007B155C"/>
    <w:rsid w:val="007B25B7"/>
    <w:rsid w:val="007B3BE2"/>
    <w:rsid w:val="007B65A7"/>
    <w:rsid w:val="007C09CA"/>
    <w:rsid w:val="007C41D6"/>
    <w:rsid w:val="007C5EA1"/>
    <w:rsid w:val="007D175D"/>
    <w:rsid w:val="007D703A"/>
    <w:rsid w:val="007D726C"/>
    <w:rsid w:val="007E513A"/>
    <w:rsid w:val="007E5E4D"/>
    <w:rsid w:val="007E6D45"/>
    <w:rsid w:val="007F75FA"/>
    <w:rsid w:val="00801361"/>
    <w:rsid w:val="00803444"/>
    <w:rsid w:val="00820293"/>
    <w:rsid w:val="00821553"/>
    <w:rsid w:val="008246C1"/>
    <w:rsid w:val="00824944"/>
    <w:rsid w:val="00824BD0"/>
    <w:rsid w:val="00825C45"/>
    <w:rsid w:val="00826970"/>
    <w:rsid w:val="00826CC9"/>
    <w:rsid w:val="008303EC"/>
    <w:rsid w:val="008331FE"/>
    <w:rsid w:val="00833648"/>
    <w:rsid w:val="00834616"/>
    <w:rsid w:val="008354BE"/>
    <w:rsid w:val="00837B13"/>
    <w:rsid w:val="008403E5"/>
    <w:rsid w:val="008442A0"/>
    <w:rsid w:val="0084542C"/>
    <w:rsid w:val="0084581F"/>
    <w:rsid w:val="00854F05"/>
    <w:rsid w:val="008557BE"/>
    <w:rsid w:val="008565B1"/>
    <w:rsid w:val="00856E9D"/>
    <w:rsid w:val="00866551"/>
    <w:rsid w:val="008719EF"/>
    <w:rsid w:val="0087309F"/>
    <w:rsid w:val="008733F2"/>
    <w:rsid w:val="008751DF"/>
    <w:rsid w:val="008835C6"/>
    <w:rsid w:val="00890CDC"/>
    <w:rsid w:val="0089139E"/>
    <w:rsid w:val="00891F77"/>
    <w:rsid w:val="00897279"/>
    <w:rsid w:val="008A6D09"/>
    <w:rsid w:val="008A6E74"/>
    <w:rsid w:val="008B01CE"/>
    <w:rsid w:val="008B11B1"/>
    <w:rsid w:val="008B247A"/>
    <w:rsid w:val="008B5761"/>
    <w:rsid w:val="008C7F52"/>
    <w:rsid w:val="008D0B52"/>
    <w:rsid w:val="008D2303"/>
    <w:rsid w:val="008D39E5"/>
    <w:rsid w:val="008D532F"/>
    <w:rsid w:val="008E21B2"/>
    <w:rsid w:val="008E2633"/>
    <w:rsid w:val="008E5B6A"/>
    <w:rsid w:val="008E60ED"/>
    <w:rsid w:val="008E6314"/>
    <w:rsid w:val="008E6703"/>
    <w:rsid w:val="008F2233"/>
    <w:rsid w:val="008F569A"/>
    <w:rsid w:val="008F6350"/>
    <w:rsid w:val="008F7C41"/>
    <w:rsid w:val="0090027C"/>
    <w:rsid w:val="00910270"/>
    <w:rsid w:val="0091554D"/>
    <w:rsid w:val="00921DF6"/>
    <w:rsid w:val="00924B7F"/>
    <w:rsid w:val="009348DC"/>
    <w:rsid w:val="0093578C"/>
    <w:rsid w:val="00937E0D"/>
    <w:rsid w:val="00942696"/>
    <w:rsid w:val="00943782"/>
    <w:rsid w:val="009443D0"/>
    <w:rsid w:val="0095226D"/>
    <w:rsid w:val="0095259E"/>
    <w:rsid w:val="009533B2"/>
    <w:rsid w:val="0095553C"/>
    <w:rsid w:val="00962631"/>
    <w:rsid w:val="00973C80"/>
    <w:rsid w:val="00982ED8"/>
    <w:rsid w:val="009834C5"/>
    <w:rsid w:val="00987835"/>
    <w:rsid w:val="00987A89"/>
    <w:rsid w:val="00990821"/>
    <w:rsid w:val="00995D20"/>
    <w:rsid w:val="009A028C"/>
    <w:rsid w:val="009A3B21"/>
    <w:rsid w:val="009A46D0"/>
    <w:rsid w:val="009A6892"/>
    <w:rsid w:val="009A73DB"/>
    <w:rsid w:val="009B5CBD"/>
    <w:rsid w:val="009C00E6"/>
    <w:rsid w:val="009C226D"/>
    <w:rsid w:val="009C7216"/>
    <w:rsid w:val="009C7B9E"/>
    <w:rsid w:val="009D6389"/>
    <w:rsid w:val="009D64CB"/>
    <w:rsid w:val="009E1704"/>
    <w:rsid w:val="009E185C"/>
    <w:rsid w:val="009E4200"/>
    <w:rsid w:val="009E587F"/>
    <w:rsid w:val="009F109A"/>
    <w:rsid w:val="009F2B3D"/>
    <w:rsid w:val="009F3239"/>
    <w:rsid w:val="009F48E2"/>
    <w:rsid w:val="009F6187"/>
    <w:rsid w:val="00A00EBD"/>
    <w:rsid w:val="00A0612C"/>
    <w:rsid w:val="00A11E76"/>
    <w:rsid w:val="00A136B3"/>
    <w:rsid w:val="00A1513C"/>
    <w:rsid w:val="00A165EC"/>
    <w:rsid w:val="00A168FA"/>
    <w:rsid w:val="00A248AA"/>
    <w:rsid w:val="00A24D27"/>
    <w:rsid w:val="00A2545F"/>
    <w:rsid w:val="00A26B89"/>
    <w:rsid w:val="00A27A01"/>
    <w:rsid w:val="00A31424"/>
    <w:rsid w:val="00A345DA"/>
    <w:rsid w:val="00A35371"/>
    <w:rsid w:val="00A35D0C"/>
    <w:rsid w:val="00A366EB"/>
    <w:rsid w:val="00A40B74"/>
    <w:rsid w:val="00A53A51"/>
    <w:rsid w:val="00A561BA"/>
    <w:rsid w:val="00A6243C"/>
    <w:rsid w:val="00A62BC4"/>
    <w:rsid w:val="00A640BF"/>
    <w:rsid w:val="00A72E56"/>
    <w:rsid w:val="00A8025E"/>
    <w:rsid w:val="00A8265C"/>
    <w:rsid w:val="00A82C43"/>
    <w:rsid w:val="00A85DDD"/>
    <w:rsid w:val="00A865ED"/>
    <w:rsid w:val="00A92A86"/>
    <w:rsid w:val="00A93D3A"/>
    <w:rsid w:val="00A949B3"/>
    <w:rsid w:val="00A96A45"/>
    <w:rsid w:val="00A97DBE"/>
    <w:rsid w:val="00AA0342"/>
    <w:rsid w:val="00AA6A00"/>
    <w:rsid w:val="00AB00A4"/>
    <w:rsid w:val="00AB3778"/>
    <w:rsid w:val="00AB388B"/>
    <w:rsid w:val="00AC1812"/>
    <w:rsid w:val="00AC5D5E"/>
    <w:rsid w:val="00AC74B7"/>
    <w:rsid w:val="00AD0CB5"/>
    <w:rsid w:val="00AD12C8"/>
    <w:rsid w:val="00AD2183"/>
    <w:rsid w:val="00AD2CB7"/>
    <w:rsid w:val="00AD2F39"/>
    <w:rsid w:val="00AD3069"/>
    <w:rsid w:val="00AD3B9B"/>
    <w:rsid w:val="00AD7043"/>
    <w:rsid w:val="00AE2A0B"/>
    <w:rsid w:val="00AE507A"/>
    <w:rsid w:val="00AE519F"/>
    <w:rsid w:val="00AE6389"/>
    <w:rsid w:val="00AF0FBE"/>
    <w:rsid w:val="00AF52A5"/>
    <w:rsid w:val="00B0458E"/>
    <w:rsid w:val="00B0692D"/>
    <w:rsid w:val="00B07FAA"/>
    <w:rsid w:val="00B115AC"/>
    <w:rsid w:val="00B13CA5"/>
    <w:rsid w:val="00B14053"/>
    <w:rsid w:val="00B14684"/>
    <w:rsid w:val="00B22A21"/>
    <w:rsid w:val="00B35265"/>
    <w:rsid w:val="00B43EDD"/>
    <w:rsid w:val="00B56794"/>
    <w:rsid w:val="00B60FBA"/>
    <w:rsid w:val="00B6353B"/>
    <w:rsid w:val="00B635AF"/>
    <w:rsid w:val="00B66611"/>
    <w:rsid w:val="00B67459"/>
    <w:rsid w:val="00B708DE"/>
    <w:rsid w:val="00B70A92"/>
    <w:rsid w:val="00B737B7"/>
    <w:rsid w:val="00B778E5"/>
    <w:rsid w:val="00B83855"/>
    <w:rsid w:val="00B83934"/>
    <w:rsid w:val="00B83B3C"/>
    <w:rsid w:val="00B84E7A"/>
    <w:rsid w:val="00B9033E"/>
    <w:rsid w:val="00B95415"/>
    <w:rsid w:val="00B96236"/>
    <w:rsid w:val="00BA0641"/>
    <w:rsid w:val="00BA2ABD"/>
    <w:rsid w:val="00BA566A"/>
    <w:rsid w:val="00BC407E"/>
    <w:rsid w:val="00BD151C"/>
    <w:rsid w:val="00BD170C"/>
    <w:rsid w:val="00BE024F"/>
    <w:rsid w:val="00BE2385"/>
    <w:rsid w:val="00BE311A"/>
    <w:rsid w:val="00BE3F7A"/>
    <w:rsid w:val="00BE486A"/>
    <w:rsid w:val="00BE5144"/>
    <w:rsid w:val="00BE70A4"/>
    <w:rsid w:val="00BF0BAF"/>
    <w:rsid w:val="00BF6F9F"/>
    <w:rsid w:val="00BF78BF"/>
    <w:rsid w:val="00C01827"/>
    <w:rsid w:val="00C02CC4"/>
    <w:rsid w:val="00C030D2"/>
    <w:rsid w:val="00C063E9"/>
    <w:rsid w:val="00C152A8"/>
    <w:rsid w:val="00C153AB"/>
    <w:rsid w:val="00C24F05"/>
    <w:rsid w:val="00C2603B"/>
    <w:rsid w:val="00C3377B"/>
    <w:rsid w:val="00C37890"/>
    <w:rsid w:val="00C4665B"/>
    <w:rsid w:val="00C5150A"/>
    <w:rsid w:val="00C515E4"/>
    <w:rsid w:val="00C5347F"/>
    <w:rsid w:val="00C57A74"/>
    <w:rsid w:val="00C60A32"/>
    <w:rsid w:val="00C63059"/>
    <w:rsid w:val="00C6591E"/>
    <w:rsid w:val="00C72754"/>
    <w:rsid w:val="00C75065"/>
    <w:rsid w:val="00C75650"/>
    <w:rsid w:val="00C80087"/>
    <w:rsid w:val="00C9375B"/>
    <w:rsid w:val="00C941EA"/>
    <w:rsid w:val="00C95A31"/>
    <w:rsid w:val="00C9661E"/>
    <w:rsid w:val="00CA1EBC"/>
    <w:rsid w:val="00CA5BE5"/>
    <w:rsid w:val="00CA6C45"/>
    <w:rsid w:val="00CB014D"/>
    <w:rsid w:val="00CB256E"/>
    <w:rsid w:val="00CB2885"/>
    <w:rsid w:val="00CC14B7"/>
    <w:rsid w:val="00CC1C55"/>
    <w:rsid w:val="00CC780D"/>
    <w:rsid w:val="00CD120A"/>
    <w:rsid w:val="00CD4C77"/>
    <w:rsid w:val="00CD593E"/>
    <w:rsid w:val="00CF13F3"/>
    <w:rsid w:val="00CF56D5"/>
    <w:rsid w:val="00CF7A2E"/>
    <w:rsid w:val="00D01B58"/>
    <w:rsid w:val="00D15807"/>
    <w:rsid w:val="00D15CFC"/>
    <w:rsid w:val="00D20616"/>
    <w:rsid w:val="00D21C46"/>
    <w:rsid w:val="00D22FFA"/>
    <w:rsid w:val="00D23285"/>
    <w:rsid w:val="00D25A5B"/>
    <w:rsid w:val="00D3235D"/>
    <w:rsid w:val="00D4217F"/>
    <w:rsid w:val="00D42757"/>
    <w:rsid w:val="00D44949"/>
    <w:rsid w:val="00D46825"/>
    <w:rsid w:val="00D516FC"/>
    <w:rsid w:val="00D52181"/>
    <w:rsid w:val="00D52B28"/>
    <w:rsid w:val="00D52DF3"/>
    <w:rsid w:val="00D535AB"/>
    <w:rsid w:val="00D53A8C"/>
    <w:rsid w:val="00D53C93"/>
    <w:rsid w:val="00D62C51"/>
    <w:rsid w:val="00D62D9B"/>
    <w:rsid w:val="00D64205"/>
    <w:rsid w:val="00D64ADF"/>
    <w:rsid w:val="00D75745"/>
    <w:rsid w:val="00D8114F"/>
    <w:rsid w:val="00D87062"/>
    <w:rsid w:val="00D87BF5"/>
    <w:rsid w:val="00D90F0D"/>
    <w:rsid w:val="00D9289F"/>
    <w:rsid w:val="00D97304"/>
    <w:rsid w:val="00DA3352"/>
    <w:rsid w:val="00DA5432"/>
    <w:rsid w:val="00DB355C"/>
    <w:rsid w:val="00DB5658"/>
    <w:rsid w:val="00DB6D8B"/>
    <w:rsid w:val="00DB74A0"/>
    <w:rsid w:val="00DB7AA2"/>
    <w:rsid w:val="00DC13D3"/>
    <w:rsid w:val="00DC25F8"/>
    <w:rsid w:val="00DC46BB"/>
    <w:rsid w:val="00DC4961"/>
    <w:rsid w:val="00DD48D9"/>
    <w:rsid w:val="00DD48E8"/>
    <w:rsid w:val="00DD79E9"/>
    <w:rsid w:val="00DE5471"/>
    <w:rsid w:val="00DF01F1"/>
    <w:rsid w:val="00DF2D35"/>
    <w:rsid w:val="00DF370D"/>
    <w:rsid w:val="00DF6F6B"/>
    <w:rsid w:val="00E004A9"/>
    <w:rsid w:val="00E03CDB"/>
    <w:rsid w:val="00E05500"/>
    <w:rsid w:val="00E05DF1"/>
    <w:rsid w:val="00E0702C"/>
    <w:rsid w:val="00E07099"/>
    <w:rsid w:val="00E129AD"/>
    <w:rsid w:val="00E1393B"/>
    <w:rsid w:val="00E15B83"/>
    <w:rsid w:val="00E167E9"/>
    <w:rsid w:val="00E1788B"/>
    <w:rsid w:val="00E24484"/>
    <w:rsid w:val="00E24810"/>
    <w:rsid w:val="00E256FC"/>
    <w:rsid w:val="00E3762E"/>
    <w:rsid w:val="00E4117B"/>
    <w:rsid w:val="00E41C41"/>
    <w:rsid w:val="00E50363"/>
    <w:rsid w:val="00E53213"/>
    <w:rsid w:val="00E55029"/>
    <w:rsid w:val="00E55A41"/>
    <w:rsid w:val="00E55C25"/>
    <w:rsid w:val="00E57A01"/>
    <w:rsid w:val="00E60E36"/>
    <w:rsid w:val="00E63C3F"/>
    <w:rsid w:val="00E73914"/>
    <w:rsid w:val="00E75377"/>
    <w:rsid w:val="00E804FA"/>
    <w:rsid w:val="00E918CF"/>
    <w:rsid w:val="00E92CC5"/>
    <w:rsid w:val="00E93AB9"/>
    <w:rsid w:val="00E96F6C"/>
    <w:rsid w:val="00E97828"/>
    <w:rsid w:val="00E97FE9"/>
    <w:rsid w:val="00EA2207"/>
    <w:rsid w:val="00EA3BEB"/>
    <w:rsid w:val="00EA4DB0"/>
    <w:rsid w:val="00EA618E"/>
    <w:rsid w:val="00EB036F"/>
    <w:rsid w:val="00EC2973"/>
    <w:rsid w:val="00EC2BE7"/>
    <w:rsid w:val="00EC5CB0"/>
    <w:rsid w:val="00EC745E"/>
    <w:rsid w:val="00ED1E2C"/>
    <w:rsid w:val="00ED5AA6"/>
    <w:rsid w:val="00EE3FBC"/>
    <w:rsid w:val="00EE5FFA"/>
    <w:rsid w:val="00EF7CE7"/>
    <w:rsid w:val="00F04181"/>
    <w:rsid w:val="00F117E6"/>
    <w:rsid w:val="00F22B3B"/>
    <w:rsid w:val="00F235EF"/>
    <w:rsid w:val="00F256AC"/>
    <w:rsid w:val="00F25B0F"/>
    <w:rsid w:val="00F35A7B"/>
    <w:rsid w:val="00F40738"/>
    <w:rsid w:val="00F4565A"/>
    <w:rsid w:val="00F51C1D"/>
    <w:rsid w:val="00F5502B"/>
    <w:rsid w:val="00F5635D"/>
    <w:rsid w:val="00F56C33"/>
    <w:rsid w:val="00F60093"/>
    <w:rsid w:val="00F61AE0"/>
    <w:rsid w:val="00F63483"/>
    <w:rsid w:val="00F6403F"/>
    <w:rsid w:val="00F65A7B"/>
    <w:rsid w:val="00F65B6F"/>
    <w:rsid w:val="00F677F7"/>
    <w:rsid w:val="00F723D8"/>
    <w:rsid w:val="00F73738"/>
    <w:rsid w:val="00F74B50"/>
    <w:rsid w:val="00F82990"/>
    <w:rsid w:val="00F8527F"/>
    <w:rsid w:val="00F85FB0"/>
    <w:rsid w:val="00F86B49"/>
    <w:rsid w:val="00F9128D"/>
    <w:rsid w:val="00FA1311"/>
    <w:rsid w:val="00FA7618"/>
    <w:rsid w:val="00FA7708"/>
    <w:rsid w:val="00FA7CE3"/>
    <w:rsid w:val="00FB0ACD"/>
    <w:rsid w:val="00FB0F33"/>
    <w:rsid w:val="00FB3FE2"/>
    <w:rsid w:val="00FB51D6"/>
    <w:rsid w:val="00FC3B49"/>
    <w:rsid w:val="00FC45A4"/>
    <w:rsid w:val="00FC7542"/>
    <w:rsid w:val="00FD49CB"/>
    <w:rsid w:val="00FD5B3D"/>
    <w:rsid w:val="00FD5EA7"/>
    <w:rsid w:val="00FD6650"/>
    <w:rsid w:val="00FD6B5A"/>
    <w:rsid w:val="00FD7A08"/>
    <w:rsid w:val="00FE0A3C"/>
    <w:rsid w:val="00FE17F4"/>
    <w:rsid w:val="00FE5A08"/>
    <w:rsid w:val="00FE7183"/>
    <w:rsid w:val="00FF04A9"/>
    <w:rsid w:val="00FF1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161E2F"/>
  <w15:docId w15:val="{D5255FFA-7078-439A-BF1B-99EA2573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ind w:left="288" w:right="28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A8C"/>
    <w:pPr>
      <w:spacing w:line="240" w:lineRule="auto"/>
      <w:ind w:left="0" w:right="0"/>
    </w:pPr>
    <w:rPr>
      <w:rFonts w:ascii="Garamond" w:hAnsi="Garamond"/>
      <w:bCs/>
      <w:sz w:val="24"/>
    </w:rPr>
  </w:style>
  <w:style w:type="paragraph" w:styleId="Heading1">
    <w:name w:val="heading 1"/>
    <w:basedOn w:val="Normal"/>
    <w:next w:val="Normal"/>
    <w:link w:val="Heading1Char"/>
    <w:uiPriority w:val="9"/>
    <w:qFormat/>
    <w:rsid w:val="001F6E54"/>
    <w:pPr>
      <w:keepNext/>
      <w:keepLines/>
      <w:spacing w:before="480" w:line="276" w:lineRule="auto"/>
      <w:outlineLvl w:val="0"/>
    </w:pPr>
    <w:rPr>
      <w:rFonts w:asciiTheme="majorHAnsi" w:eastAsiaTheme="majorEastAsia" w:hAnsiTheme="majorHAnsi" w:cstheme="majorBidi"/>
      <w:b/>
      <w:color w:val="365F91" w:themeColor="accent1" w:themeShade="BF"/>
      <w:sz w:val="28"/>
      <w:szCs w:val="28"/>
    </w:rPr>
  </w:style>
  <w:style w:type="paragraph" w:styleId="Heading2">
    <w:name w:val="heading 2"/>
    <w:basedOn w:val="Normal"/>
    <w:next w:val="Normal"/>
    <w:link w:val="Heading2Char"/>
    <w:uiPriority w:val="9"/>
    <w:semiHidden/>
    <w:unhideWhenUsed/>
    <w:qFormat/>
    <w:rsid w:val="005E267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F6E54"/>
    <w:pPr>
      <w:keepNext/>
      <w:keepLines/>
      <w:spacing w:before="200" w:line="276" w:lineRule="auto"/>
      <w:outlineLvl w:val="2"/>
    </w:pPr>
    <w:rPr>
      <w:rFonts w:asciiTheme="majorHAnsi" w:eastAsiaTheme="majorEastAsia" w:hAnsiTheme="majorHAnsi" w:cstheme="majorBidi"/>
      <w:b/>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A8C"/>
    <w:pPr>
      <w:ind w:left="720"/>
      <w:contextualSpacing/>
    </w:pPr>
  </w:style>
  <w:style w:type="paragraph" w:styleId="BalloonText">
    <w:name w:val="Balloon Text"/>
    <w:basedOn w:val="Normal"/>
    <w:link w:val="BalloonTextChar"/>
    <w:uiPriority w:val="99"/>
    <w:semiHidden/>
    <w:unhideWhenUsed/>
    <w:rsid w:val="00F4565A"/>
    <w:rPr>
      <w:rFonts w:ascii="Tahoma" w:hAnsi="Tahoma" w:cs="Tahoma"/>
      <w:sz w:val="16"/>
      <w:szCs w:val="16"/>
    </w:rPr>
  </w:style>
  <w:style w:type="character" w:customStyle="1" w:styleId="BalloonTextChar">
    <w:name w:val="Balloon Text Char"/>
    <w:basedOn w:val="DefaultParagraphFont"/>
    <w:link w:val="BalloonText"/>
    <w:uiPriority w:val="99"/>
    <w:semiHidden/>
    <w:rsid w:val="00F4565A"/>
    <w:rPr>
      <w:rFonts w:ascii="Tahoma" w:hAnsi="Tahoma" w:cs="Tahoma"/>
      <w:bCs/>
      <w:sz w:val="16"/>
      <w:szCs w:val="16"/>
    </w:rPr>
  </w:style>
  <w:style w:type="character" w:styleId="CommentReference">
    <w:name w:val="annotation reference"/>
    <w:basedOn w:val="DefaultParagraphFont"/>
    <w:uiPriority w:val="99"/>
    <w:semiHidden/>
    <w:unhideWhenUsed/>
    <w:rsid w:val="008557BE"/>
    <w:rPr>
      <w:sz w:val="16"/>
      <w:szCs w:val="16"/>
    </w:rPr>
  </w:style>
  <w:style w:type="paragraph" w:styleId="CommentText">
    <w:name w:val="annotation text"/>
    <w:basedOn w:val="Normal"/>
    <w:link w:val="CommentTextChar"/>
    <w:uiPriority w:val="99"/>
    <w:semiHidden/>
    <w:unhideWhenUsed/>
    <w:rsid w:val="008557BE"/>
    <w:rPr>
      <w:sz w:val="20"/>
      <w:szCs w:val="20"/>
    </w:rPr>
  </w:style>
  <w:style w:type="character" w:customStyle="1" w:styleId="CommentTextChar">
    <w:name w:val="Comment Text Char"/>
    <w:basedOn w:val="DefaultParagraphFont"/>
    <w:link w:val="CommentText"/>
    <w:uiPriority w:val="99"/>
    <w:semiHidden/>
    <w:rsid w:val="008557BE"/>
    <w:rPr>
      <w:rFonts w:ascii="Garamond" w:hAnsi="Garamond"/>
      <w:bCs/>
      <w:sz w:val="20"/>
      <w:szCs w:val="20"/>
    </w:rPr>
  </w:style>
  <w:style w:type="paragraph" w:styleId="CommentSubject">
    <w:name w:val="annotation subject"/>
    <w:basedOn w:val="CommentText"/>
    <w:next w:val="CommentText"/>
    <w:link w:val="CommentSubjectChar"/>
    <w:uiPriority w:val="99"/>
    <w:semiHidden/>
    <w:unhideWhenUsed/>
    <w:rsid w:val="008557BE"/>
    <w:rPr>
      <w:b/>
    </w:rPr>
  </w:style>
  <w:style w:type="character" w:customStyle="1" w:styleId="CommentSubjectChar">
    <w:name w:val="Comment Subject Char"/>
    <w:basedOn w:val="CommentTextChar"/>
    <w:link w:val="CommentSubject"/>
    <w:uiPriority w:val="99"/>
    <w:semiHidden/>
    <w:rsid w:val="008557BE"/>
    <w:rPr>
      <w:rFonts w:ascii="Garamond" w:hAnsi="Garamond"/>
      <w:b/>
      <w:bCs/>
      <w:sz w:val="20"/>
      <w:szCs w:val="20"/>
    </w:rPr>
  </w:style>
  <w:style w:type="paragraph" w:styleId="Caption">
    <w:name w:val="caption"/>
    <w:basedOn w:val="Normal"/>
    <w:next w:val="Normal"/>
    <w:uiPriority w:val="35"/>
    <w:unhideWhenUsed/>
    <w:qFormat/>
    <w:rsid w:val="00187A03"/>
    <w:pPr>
      <w:spacing w:after="200"/>
    </w:pPr>
    <w:rPr>
      <w:b/>
      <w:bCs w:val="0"/>
      <w:color w:val="4F81BD" w:themeColor="accent1"/>
      <w:sz w:val="18"/>
      <w:szCs w:val="18"/>
    </w:rPr>
  </w:style>
  <w:style w:type="character" w:styleId="Emphasis">
    <w:name w:val="Emphasis"/>
    <w:basedOn w:val="DefaultParagraphFont"/>
    <w:qFormat/>
    <w:rsid w:val="00DB5658"/>
    <w:rPr>
      <w:i/>
      <w:iCs/>
    </w:rPr>
  </w:style>
  <w:style w:type="paragraph" w:styleId="PlainText">
    <w:name w:val="Plain Text"/>
    <w:basedOn w:val="Normal"/>
    <w:link w:val="PlainTextChar"/>
    <w:uiPriority w:val="99"/>
    <w:semiHidden/>
    <w:unhideWhenUsed/>
    <w:rsid w:val="00624C64"/>
    <w:rPr>
      <w:rFonts w:ascii="Consolas" w:eastAsia="Calibri" w:hAnsi="Consolas" w:cs="Times New Roman"/>
      <w:bCs w:val="0"/>
      <w:sz w:val="21"/>
      <w:szCs w:val="21"/>
    </w:rPr>
  </w:style>
  <w:style w:type="character" w:customStyle="1" w:styleId="PlainTextChar">
    <w:name w:val="Plain Text Char"/>
    <w:basedOn w:val="DefaultParagraphFont"/>
    <w:link w:val="PlainText"/>
    <w:uiPriority w:val="99"/>
    <w:semiHidden/>
    <w:rsid w:val="00624C64"/>
    <w:rPr>
      <w:rFonts w:ascii="Consolas" w:eastAsia="Calibri" w:hAnsi="Consolas" w:cs="Times New Roman"/>
      <w:sz w:val="21"/>
      <w:szCs w:val="21"/>
    </w:rPr>
  </w:style>
  <w:style w:type="character" w:customStyle="1" w:styleId="Heading1Char">
    <w:name w:val="Heading 1 Char"/>
    <w:basedOn w:val="DefaultParagraphFont"/>
    <w:link w:val="Heading1"/>
    <w:uiPriority w:val="9"/>
    <w:rsid w:val="001F6E5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F6E54"/>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8E5B6A"/>
    <w:rPr>
      <w:vertAlign w:val="superscript"/>
    </w:rPr>
  </w:style>
  <w:style w:type="paragraph" w:customStyle="1" w:styleId="xmsolistparagraph">
    <w:name w:val="x_msolistparagraph"/>
    <w:basedOn w:val="Normal"/>
    <w:rsid w:val="008A6E74"/>
    <w:pPr>
      <w:spacing w:before="100" w:beforeAutospacing="1" w:after="100" w:afterAutospacing="1"/>
    </w:pPr>
    <w:rPr>
      <w:rFonts w:ascii="Times New Roman" w:eastAsia="Times New Roman" w:hAnsi="Times New Roman" w:cs="Times New Roman"/>
      <w:bCs w:val="0"/>
      <w:szCs w:val="24"/>
    </w:rPr>
  </w:style>
  <w:style w:type="character" w:styleId="Hyperlink">
    <w:name w:val="Hyperlink"/>
    <w:basedOn w:val="DefaultParagraphFont"/>
    <w:uiPriority w:val="99"/>
    <w:unhideWhenUsed/>
    <w:rsid w:val="00511B5C"/>
    <w:rPr>
      <w:color w:val="0000FF" w:themeColor="hyperlink"/>
      <w:u w:val="single"/>
    </w:rPr>
  </w:style>
  <w:style w:type="paragraph" w:customStyle="1" w:styleId="Default">
    <w:name w:val="Default"/>
    <w:rsid w:val="00511B5C"/>
    <w:pPr>
      <w:autoSpaceDE w:val="0"/>
      <w:autoSpaceDN w:val="0"/>
      <w:adjustRightInd w:val="0"/>
      <w:spacing w:line="240" w:lineRule="auto"/>
      <w:ind w:left="0" w:right="0"/>
    </w:pPr>
    <w:rPr>
      <w:rFonts w:ascii="Times New Roman" w:hAnsi="Times New Roman" w:cs="Times New Roman"/>
      <w:color w:val="000000"/>
      <w:sz w:val="24"/>
      <w:szCs w:val="24"/>
    </w:rPr>
  </w:style>
  <w:style w:type="paragraph" w:styleId="Header">
    <w:name w:val="header"/>
    <w:basedOn w:val="Normal"/>
    <w:link w:val="HeaderChar"/>
    <w:uiPriority w:val="99"/>
    <w:unhideWhenUsed/>
    <w:rsid w:val="006E6C40"/>
    <w:pPr>
      <w:tabs>
        <w:tab w:val="center" w:pos="4680"/>
        <w:tab w:val="right" w:pos="9360"/>
      </w:tabs>
    </w:pPr>
  </w:style>
  <w:style w:type="character" w:customStyle="1" w:styleId="HeaderChar">
    <w:name w:val="Header Char"/>
    <w:basedOn w:val="DefaultParagraphFont"/>
    <w:link w:val="Header"/>
    <w:uiPriority w:val="99"/>
    <w:rsid w:val="006E6C40"/>
    <w:rPr>
      <w:rFonts w:ascii="Garamond" w:hAnsi="Garamond"/>
      <w:bCs/>
      <w:sz w:val="24"/>
    </w:rPr>
  </w:style>
  <w:style w:type="paragraph" w:styleId="Footer">
    <w:name w:val="footer"/>
    <w:basedOn w:val="Normal"/>
    <w:link w:val="FooterChar"/>
    <w:uiPriority w:val="99"/>
    <w:unhideWhenUsed/>
    <w:rsid w:val="006E6C40"/>
    <w:pPr>
      <w:tabs>
        <w:tab w:val="center" w:pos="4680"/>
        <w:tab w:val="right" w:pos="9360"/>
      </w:tabs>
    </w:pPr>
  </w:style>
  <w:style w:type="character" w:customStyle="1" w:styleId="FooterChar">
    <w:name w:val="Footer Char"/>
    <w:basedOn w:val="DefaultParagraphFont"/>
    <w:link w:val="Footer"/>
    <w:uiPriority w:val="99"/>
    <w:rsid w:val="006E6C40"/>
    <w:rPr>
      <w:rFonts w:ascii="Garamond" w:hAnsi="Garamond"/>
      <w:bCs/>
      <w:sz w:val="24"/>
    </w:rPr>
  </w:style>
  <w:style w:type="paragraph" w:styleId="FootnoteText">
    <w:name w:val="footnote text"/>
    <w:basedOn w:val="Normal"/>
    <w:link w:val="FootnoteTextChar"/>
    <w:uiPriority w:val="99"/>
    <w:semiHidden/>
    <w:unhideWhenUsed/>
    <w:rsid w:val="0024521E"/>
    <w:rPr>
      <w:sz w:val="20"/>
      <w:szCs w:val="20"/>
    </w:rPr>
  </w:style>
  <w:style w:type="character" w:customStyle="1" w:styleId="FootnoteTextChar">
    <w:name w:val="Footnote Text Char"/>
    <w:basedOn w:val="DefaultParagraphFont"/>
    <w:link w:val="FootnoteText"/>
    <w:uiPriority w:val="99"/>
    <w:semiHidden/>
    <w:rsid w:val="0024521E"/>
    <w:rPr>
      <w:rFonts w:ascii="Garamond" w:hAnsi="Garamond"/>
      <w:bCs/>
      <w:sz w:val="20"/>
      <w:szCs w:val="20"/>
    </w:rPr>
  </w:style>
  <w:style w:type="paragraph" w:styleId="NormalWeb">
    <w:name w:val="Normal (Web)"/>
    <w:basedOn w:val="Normal"/>
    <w:uiPriority w:val="99"/>
    <w:unhideWhenUsed/>
    <w:rsid w:val="00FD5B3D"/>
    <w:pPr>
      <w:spacing w:before="100" w:beforeAutospacing="1" w:after="100" w:afterAutospacing="1"/>
    </w:pPr>
    <w:rPr>
      <w:rFonts w:ascii="Times New Roman" w:eastAsia="Times New Roman" w:hAnsi="Times New Roman" w:cs="Times New Roman"/>
      <w:bCs w:val="0"/>
      <w:szCs w:val="24"/>
    </w:rPr>
  </w:style>
  <w:style w:type="character" w:styleId="Strong">
    <w:name w:val="Strong"/>
    <w:basedOn w:val="DefaultParagraphFont"/>
    <w:uiPriority w:val="22"/>
    <w:qFormat/>
    <w:rsid w:val="001444A9"/>
    <w:rPr>
      <w:b/>
      <w:bCs/>
    </w:rPr>
  </w:style>
  <w:style w:type="table" w:styleId="TableGrid">
    <w:name w:val="Table Grid"/>
    <w:basedOn w:val="TableNormal"/>
    <w:uiPriority w:val="39"/>
    <w:rsid w:val="00090360"/>
    <w:pPr>
      <w:spacing w:line="240" w:lineRule="auto"/>
      <w:ind w:left="0" w:righ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E2672"/>
    <w:rPr>
      <w:rFonts w:asciiTheme="majorHAnsi" w:eastAsiaTheme="majorEastAsia" w:hAnsiTheme="majorHAnsi" w:cstheme="majorBidi"/>
      <w:bCs/>
      <w:color w:val="365F91" w:themeColor="accent1" w:themeShade="BF"/>
      <w:sz w:val="26"/>
      <w:szCs w:val="26"/>
    </w:rPr>
  </w:style>
  <w:style w:type="character" w:customStyle="1" w:styleId="Mention1">
    <w:name w:val="Mention1"/>
    <w:basedOn w:val="DefaultParagraphFont"/>
    <w:uiPriority w:val="99"/>
    <w:semiHidden/>
    <w:unhideWhenUsed/>
    <w:rsid w:val="005D608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7241">
      <w:bodyDiv w:val="1"/>
      <w:marLeft w:val="0"/>
      <w:marRight w:val="0"/>
      <w:marTop w:val="0"/>
      <w:marBottom w:val="0"/>
      <w:divBdr>
        <w:top w:val="none" w:sz="0" w:space="0" w:color="auto"/>
        <w:left w:val="none" w:sz="0" w:space="0" w:color="auto"/>
        <w:bottom w:val="none" w:sz="0" w:space="0" w:color="auto"/>
        <w:right w:val="none" w:sz="0" w:space="0" w:color="auto"/>
      </w:divBdr>
    </w:div>
    <w:div w:id="180903755">
      <w:bodyDiv w:val="1"/>
      <w:marLeft w:val="0"/>
      <w:marRight w:val="0"/>
      <w:marTop w:val="0"/>
      <w:marBottom w:val="0"/>
      <w:divBdr>
        <w:top w:val="none" w:sz="0" w:space="0" w:color="auto"/>
        <w:left w:val="none" w:sz="0" w:space="0" w:color="auto"/>
        <w:bottom w:val="none" w:sz="0" w:space="0" w:color="auto"/>
        <w:right w:val="none" w:sz="0" w:space="0" w:color="auto"/>
      </w:divBdr>
    </w:div>
    <w:div w:id="236012769">
      <w:bodyDiv w:val="1"/>
      <w:marLeft w:val="0"/>
      <w:marRight w:val="0"/>
      <w:marTop w:val="0"/>
      <w:marBottom w:val="0"/>
      <w:divBdr>
        <w:top w:val="none" w:sz="0" w:space="0" w:color="auto"/>
        <w:left w:val="none" w:sz="0" w:space="0" w:color="auto"/>
        <w:bottom w:val="none" w:sz="0" w:space="0" w:color="auto"/>
        <w:right w:val="none" w:sz="0" w:space="0" w:color="auto"/>
      </w:divBdr>
    </w:div>
    <w:div w:id="672103720">
      <w:bodyDiv w:val="1"/>
      <w:marLeft w:val="0"/>
      <w:marRight w:val="0"/>
      <w:marTop w:val="0"/>
      <w:marBottom w:val="0"/>
      <w:divBdr>
        <w:top w:val="none" w:sz="0" w:space="0" w:color="auto"/>
        <w:left w:val="none" w:sz="0" w:space="0" w:color="auto"/>
        <w:bottom w:val="none" w:sz="0" w:space="0" w:color="auto"/>
        <w:right w:val="none" w:sz="0" w:space="0" w:color="auto"/>
      </w:divBdr>
    </w:div>
    <w:div w:id="860095375">
      <w:bodyDiv w:val="1"/>
      <w:marLeft w:val="0"/>
      <w:marRight w:val="0"/>
      <w:marTop w:val="0"/>
      <w:marBottom w:val="0"/>
      <w:divBdr>
        <w:top w:val="none" w:sz="0" w:space="0" w:color="auto"/>
        <w:left w:val="none" w:sz="0" w:space="0" w:color="auto"/>
        <w:bottom w:val="none" w:sz="0" w:space="0" w:color="auto"/>
        <w:right w:val="none" w:sz="0" w:space="0" w:color="auto"/>
      </w:divBdr>
    </w:div>
    <w:div w:id="1302468301">
      <w:bodyDiv w:val="1"/>
      <w:marLeft w:val="0"/>
      <w:marRight w:val="0"/>
      <w:marTop w:val="0"/>
      <w:marBottom w:val="0"/>
      <w:divBdr>
        <w:top w:val="none" w:sz="0" w:space="0" w:color="auto"/>
        <w:left w:val="none" w:sz="0" w:space="0" w:color="auto"/>
        <w:bottom w:val="none" w:sz="0" w:space="0" w:color="auto"/>
        <w:right w:val="none" w:sz="0" w:space="0" w:color="auto"/>
      </w:divBdr>
    </w:div>
    <w:div w:id="1491673553">
      <w:bodyDiv w:val="1"/>
      <w:marLeft w:val="0"/>
      <w:marRight w:val="0"/>
      <w:marTop w:val="0"/>
      <w:marBottom w:val="0"/>
      <w:divBdr>
        <w:top w:val="none" w:sz="0" w:space="0" w:color="auto"/>
        <w:left w:val="none" w:sz="0" w:space="0" w:color="auto"/>
        <w:bottom w:val="none" w:sz="0" w:space="0" w:color="auto"/>
        <w:right w:val="none" w:sz="0" w:space="0" w:color="auto"/>
      </w:divBdr>
    </w:div>
    <w:div w:id="1495297126">
      <w:bodyDiv w:val="1"/>
      <w:marLeft w:val="0"/>
      <w:marRight w:val="0"/>
      <w:marTop w:val="0"/>
      <w:marBottom w:val="0"/>
      <w:divBdr>
        <w:top w:val="none" w:sz="0" w:space="0" w:color="auto"/>
        <w:left w:val="none" w:sz="0" w:space="0" w:color="auto"/>
        <w:bottom w:val="none" w:sz="0" w:space="0" w:color="auto"/>
        <w:right w:val="none" w:sz="0" w:space="0" w:color="auto"/>
      </w:divBdr>
    </w:div>
    <w:div w:id="1543010179">
      <w:bodyDiv w:val="1"/>
      <w:marLeft w:val="0"/>
      <w:marRight w:val="0"/>
      <w:marTop w:val="0"/>
      <w:marBottom w:val="0"/>
      <w:divBdr>
        <w:top w:val="none" w:sz="0" w:space="0" w:color="auto"/>
        <w:left w:val="none" w:sz="0" w:space="0" w:color="auto"/>
        <w:bottom w:val="none" w:sz="0" w:space="0" w:color="auto"/>
        <w:right w:val="none" w:sz="0" w:space="0" w:color="auto"/>
      </w:divBdr>
    </w:div>
    <w:div w:id="1549761411">
      <w:bodyDiv w:val="1"/>
      <w:marLeft w:val="0"/>
      <w:marRight w:val="0"/>
      <w:marTop w:val="0"/>
      <w:marBottom w:val="0"/>
      <w:divBdr>
        <w:top w:val="none" w:sz="0" w:space="0" w:color="auto"/>
        <w:left w:val="none" w:sz="0" w:space="0" w:color="auto"/>
        <w:bottom w:val="none" w:sz="0" w:space="0" w:color="auto"/>
        <w:right w:val="none" w:sz="0" w:space="0" w:color="auto"/>
      </w:divBdr>
    </w:div>
    <w:div w:id="1606766286">
      <w:bodyDiv w:val="1"/>
      <w:marLeft w:val="0"/>
      <w:marRight w:val="0"/>
      <w:marTop w:val="0"/>
      <w:marBottom w:val="0"/>
      <w:divBdr>
        <w:top w:val="none" w:sz="0" w:space="0" w:color="auto"/>
        <w:left w:val="none" w:sz="0" w:space="0" w:color="auto"/>
        <w:bottom w:val="none" w:sz="0" w:space="0" w:color="auto"/>
        <w:right w:val="none" w:sz="0" w:space="0" w:color="auto"/>
      </w:divBdr>
    </w:div>
    <w:div w:id="1736587279">
      <w:bodyDiv w:val="1"/>
      <w:marLeft w:val="0"/>
      <w:marRight w:val="0"/>
      <w:marTop w:val="0"/>
      <w:marBottom w:val="0"/>
      <w:divBdr>
        <w:top w:val="none" w:sz="0" w:space="0" w:color="auto"/>
        <w:left w:val="none" w:sz="0" w:space="0" w:color="auto"/>
        <w:bottom w:val="none" w:sz="0" w:space="0" w:color="auto"/>
        <w:right w:val="none" w:sz="0" w:space="0" w:color="auto"/>
      </w:divBdr>
    </w:div>
    <w:div w:id="1780951261">
      <w:bodyDiv w:val="1"/>
      <w:marLeft w:val="0"/>
      <w:marRight w:val="0"/>
      <w:marTop w:val="0"/>
      <w:marBottom w:val="0"/>
      <w:divBdr>
        <w:top w:val="none" w:sz="0" w:space="0" w:color="auto"/>
        <w:left w:val="none" w:sz="0" w:space="0" w:color="auto"/>
        <w:bottom w:val="none" w:sz="0" w:space="0" w:color="auto"/>
        <w:right w:val="none" w:sz="0" w:space="0" w:color="auto"/>
      </w:divBdr>
    </w:div>
    <w:div w:id="1788769403">
      <w:bodyDiv w:val="1"/>
      <w:marLeft w:val="0"/>
      <w:marRight w:val="0"/>
      <w:marTop w:val="0"/>
      <w:marBottom w:val="0"/>
      <w:divBdr>
        <w:top w:val="none" w:sz="0" w:space="0" w:color="auto"/>
        <w:left w:val="none" w:sz="0" w:space="0" w:color="auto"/>
        <w:bottom w:val="none" w:sz="0" w:space="0" w:color="auto"/>
        <w:right w:val="none" w:sz="0" w:space="0" w:color="auto"/>
      </w:divBdr>
    </w:div>
    <w:div w:id="1941796796">
      <w:bodyDiv w:val="1"/>
      <w:marLeft w:val="0"/>
      <w:marRight w:val="0"/>
      <w:marTop w:val="0"/>
      <w:marBottom w:val="0"/>
      <w:divBdr>
        <w:top w:val="none" w:sz="0" w:space="0" w:color="auto"/>
        <w:left w:val="none" w:sz="0" w:space="0" w:color="auto"/>
        <w:bottom w:val="none" w:sz="0" w:space="0" w:color="auto"/>
        <w:right w:val="none" w:sz="0" w:space="0" w:color="auto"/>
      </w:divBdr>
    </w:div>
    <w:div w:id="1946886626">
      <w:bodyDiv w:val="1"/>
      <w:marLeft w:val="0"/>
      <w:marRight w:val="0"/>
      <w:marTop w:val="0"/>
      <w:marBottom w:val="0"/>
      <w:divBdr>
        <w:top w:val="none" w:sz="0" w:space="0" w:color="auto"/>
        <w:left w:val="none" w:sz="0" w:space="0" w:color="auto"/>
        <w:bottom w:val="none" w:sz="0" w:space="0" w:color="auto"/>
        <w:right w:val="none" w:sz="0" w:space="0" w:color="auto"/>
      </w:divBdr>
    </w:div>
    <w:div w:id="1989894341">
      <w:bodyDiv w:val="1"/>
      <w:marLeft w:val="0"/>
      <w:marRight w:val="0"/>
      <w:marTop w:val="0"/>
      <w:marBottom w:val="0"/>
      <w:divBdr>
        <w:top w:val="none" w:sz="0" w:space="0" w:color="auto"/>
        <w:left w:val="none" w:sz="0" w:space="0" w:color="auto"/>
        <w:bottom w:val="none" w:sz="0" w:space="0" w:color="auto"/>
        <w:right w:val="none" w:sz="0" w:space="0" w:color="auto"/>
      </w:divBdr>
    </w:div>
    <w:div w:id="210911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cu.edu/about-wcu/leadership/office-of-the-chancellor/wcu-2020-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6BF1A-BE44-DE4F-990D-BB0CBE34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dc:creator>
  <cp:keywords/>
  <dc:description/>
  <cp:lastModifiedBy>Aj Grube</cp:lastModifiedBy>
  <cp:revision>2</cp:revision>
  <cp:lastPrinted>2017-08-03T20:16:00Z</cp:lastPrinted>
  <dcterms:created xsi:type="dcterms:W3CDTF">2020-02-20T17:51:00Z</dcterms:created>
  <dcterms:modified xsi:type="dcterms:W3CDTF">2020-02-20T17:51:00Z</dcterms:modified>
</cp:coreProperties>
</file>