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28F5" w14:textId="77777777" w:rsidR="008B7BB9" w:rsidRDefault="008B7BB9" w:rsidP="008B7BB9">
      <w:r>
        <w:t>WCU and County public safety units are currently on scene at a hazardous materials incident at the HHS Building.  The building has been evacuated at this time and locked down.  Please stay away from the area until it is cleared.</w:t>
      </w:r>
    </w:p>
    <w:p w14:paraId="57D1F94C" w14:textId="77777777" w:rsidR="008B7BB9" w:rsidRDefault="008B7BB9" w:rsidP="008B7BB9"/>
    <w:p w14:paraId="2D55BE97" w14:textId="77777777" w:rsidR="008B7BB9" w:rsidRDefault="008B7BB9" w:rsidP="008B7BB9">
      <w:pPr>
        <w:rPr>
          <w:rFonts w:ascii="FreightSans Pro Medium" w:hAnsi="FreightSans Pro Medium"/>
          <w:color w:val="652B91"/>
          <w:sz w:val="24"/>
          <w:szCs w:val="24"/>
        </w:rPr>
      </w:pPr>
      <w:r>
        <w:rPr>
          <w:rFonts w:ascii="FreightSans Pro Semibold" w:hAnsi="FreightSans Pro Semibold"/>
          <w:color w:val="652B91"/>
          <w:sz w:val="28"/>
          <w:szCs w:val="28"/>
        </w:rPr>
        <w:t>WCU Public Safety</w:t>
      </w:r>
    </w:p>
    <w:p w14:paraId="4D7D627F" w14:textId="77777777" w:rsidR="008B7BB9" w:rsidRDefault="008B7BB9" w:rsidP="008B7BB9">
      <w:pPr>
        <w:rPr>
          <w:sz w:val="24"/>
          <w:szCs w:val="24"/>
        </w:rPr>
      </w:pPr>
    </w:p>
    <w:p w14:paraId="5E389274" w14:textId="77777777" w:rsidR="00E801A2" w:rsidRDefault="00E801A2">
      <w:bookmarkStart w:id="0" w:name="_GoBack"/>
      <w:bookmarkEnd w:id="0"/>
    </w:p>
    <w:sectPr w:rsidR="00E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 Semibold">
    <w:panose1 w:val="02000603040000020004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Medium"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B9"/>
    <w:rsid w:val="0083757D"/>
    <w:rsid w:val="008B7BB9"/>
    <w:rsid w:val="00E8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8E397"/>
  <w15:chartTrackingRefBased/>
  <w15:docId w15:val="{72DFE269-C887-4C4A-AE73-AC513825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B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2020-02-06T15:37:00Z</dcterms:created>
  <dcterms:modified xsi:type="dcterms:W3CDTF">2020-02-06T15:37:00Z</dcterms:modified>
</cp:coreProperties>
</file>