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E" w:rsidRDefault="0055165E" w:rsidP="005E0155">
      <w:pPr>
        <w:autoSpaceDE w:val="0"/>
        <w:autoSpaceDN w:val="0"/>
        <w:adjustRightInd w:val="0"/>
        <w:jc w:val="center"/>
        <w:rPr>
          <w:rFonts w:ascii="Arial" w:hAnsi="Arial"/>
          <w:b/>
          <w:bCs/>
          <w:color w:val="000000"/>
          <w:sz w:val="32"/>
          <w:szCs w:val="32"/>
        </w:rPr>
      </w:pPr>
      <w:bookmarkStart w:id="0" w:name="_GoBack"/>
      <w:bookmarkEnd w:id="0"/>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rsidR="00394CEE" w:rsidRDefault="00394CEE" w:rsidP="005E0155">
      <w:pPr>
        <w:autoSpaceDE w:val="0"/>
        <w:autoSpaceDN w:val="0"/>
        <w:adjustRightInd w:val="0"/>
        <w:jc w:val="center"/>
        <w:rPr>
          <w:rFonts w:ascii="Arial" w:hAnsi="Arial"/>
          <w:b/>
          <w:bCs/>
          <w:color w:val="000000"/>
          <w:sz w:val="40"/>
          <w:szCs w:val="40"/>
        </w:rPr>
      </w:pPr>
    </w:p>
    <w:p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rsidR="00394CEE" w:rsidRPr="0055165E" w:rsidRDefault="00394CEE" w:rsidP="005E0155">
      <w:pPr>
        <w:autoSpaceDE w:val="0"/>
        <w:autoSpaceDN w:val="0"/>
        <w:adjustRightInd w:val="0"/>
        <w:jc w:val="center"/>
        <w:rPr>
          <w:rFonts w:ascii="Arial" w:hAnsi="Arial"/>
          <w:b/>
          <w:bCs/>
          <w:color w:val="000000"/>
          <w:sz w:val="36"/>
          <w:szCs w:val="36"/>
        </w:rPr>
      </w:pPr>
    </w:p>
    <w:p w:rsidR="0055165E" w:rsidRPr="00394CEE" w:rsidRDefault="00C231C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2014-2015</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rsidR="0055165E" w:rsidRDefault="00122CA6"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3</w:t>
      </w:r>
      <w:r w:rsidRPr="00122CA6">
        <w:rPr>
          <w:rFonts w:ascii="Arial" w:hAnsi="Arial"/>
          <w:b/>
          <w:bCs/>
          <w:color w:val="000000"/>
          <w:sz w:val="32"/>
          <w:szCs w:val="32"/>
          <w:vertAlign w:val="superscript"/>
        </w:rPr>
        <w:t>rd</w:t>
      </w:r>
      <w:r>
        <w:rPr>
          <w:rFonts w:ascii="Arial" w:hAnsi="Arial"/>
          <w:b/>
          <w:bCs/>
          <w:color w:val="000000"/>
          <w:sz w:val="32"/>
          <w:szCs w:val="32"/>
        </w:rPr>
        <w:t xml:space="preserve"> Floor Health and Human Sciences Building</w:t>
      </w:r>
    </w:p>
    <w:p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rsidR="00C1538A" w:rsidRDefault="00C1538A" w:rsidP="005E0155">
      <w:pPr>
        <w:autoSpaceDE w:val="0"/>
        <w:autoSpaceDN w:val="0"/>
        <w:adjustRightInd w:val="0"/>
        <w:jc w:val="center"/>
        <w:rPr>
          <w:rFonts w:ascii="Arial" w:hAnsi="Arial"/>
          <w:b/>
          <w:bCs/>
          <w:color w:val="000000"/>
        </w:rPr>
      </w:pPr>
    </w:p>
    <w:p w:rsidR="00F42D6C" w:rsidRPr="00F42D6C" w:rsidRDefault="00F42D6C" w:rsidP="00F42D6C"/>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6D459F" w:rsidRPr="00C1538A" w:rsidRDefault="00916920" w:rsidP="007E1D36">
      <w:pPr>
        <w:pStyle w:val="Heading2"/>
        <w:rPr>
          <w:b/>
          <w:sz w:val="24"/>
          <w:szCs w:val="24"/>
          <w:u w:val="none"/>
        </w:rPr>
      </w:pPr>
      <w:r>
        <w:rPr>
          <w:b/>
          <w:sz w:val="24"/>
          <w:szCs w:val="24"/>
          <w:u w:val="none"/>
        </w:rPr>
        <w:t>Welcome to the MSW Program at Western Carolina University!</w:t>
      </w:r>
    </w:p>
    <w:p w:rsidR="006D459F" w:rsidRDefault="006D459F" w:rsidP="007E1D36">
      <w:pPr>
        <w:pStyle w:val="Heading2"/>
        <w:jc w:val="center"/>
        <w:rPr>
          <w:b/>
          <w:sz w:val="24"/>
          <w:szCs w:val="24"/>
        </w:rPr>
      </w:pPr>
    </w:p>
    <w:p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rsidR="00B877D3" w:rsidRDefault="00B877D3" w:rsidP="003B647E">
      <w:pPr>
        <w:rPr>
          <w:rFonts w:ascii="Arial" w:hAnsi="Arial"/>
        </w:rPr>
      </w:pPr>
    </w:p>
    <w:p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rsidR="00F42D6C" w:rsidRPr="00F42D6C" w:rsidRDefault="00F42D6C" w:rsidP="007E1D36">
      <w:pPr>
        <w:rPr>
          <w:rFonts w:ascii="Arial" w:hAnsi="Arial"/>
        </w:rPr>
      </w:pPr>
    </w:p>
    <w:p w:rsidR="00F42D6C" w:rsidRDefault="00F42D6C" w:rsidP="007E1D36">
      <w:pPr>
        <w:rPr>
          <w:rFonts w:ascii="Arial" w:hAnsi="Arial"/>
        </w:rPr>
      </w:pPr>
    </w:p>
    <w:p w:rsidR="00F42D6C" w:rsidRPr="00F42D6C" w:rsidRDefault="00F42D6C" w:rsidP="007E1D36">
      <w:pPr>
        <w:rPr>
          <w:rFonts w:ascii="Arial" w:hAnsi="Arial"/>
        </w:rPr>
      </w:pPr>
      <w:r w:rsidRPr="00F42D6C">
        <w:rPr>
          <w:rFonts w:ascii="Arial" w:hAnsi="Arial"/>
        </w:rPr>
        <w:t>Regards,</w:t>
      </w:r>
    </w:p>
    <w:p w:rsidR="00F42D6C" w:rsidRDefault="00F42D6C" w:rsidP="007E1D36">
      <w:pPr>
        <w:rPr>
          <w:rFonts w:ascii="Arial" w:hAnsi="Arial"/>
        </w:rPr>
      </w:pPr>
    </w:p>
    <w:p w:rsidR="00B877D3" w:rsidRDefault="00B877D3" w:rsidP="007E1D36">
      <w:pPr>
        <w:rPr>
          <w:rFonts w:ascii="Arial" w:hAnsi="Arial"/>
        </w:rPr>
      </w:pPr>
    </w:p>
    <w:p w:rsidR="00B877D3" w:rsidRPr="00F42D6C" w:rsidRDefault="00B877D3" w:rsidP="007E1D36">
      <w:pPr>
        <w:rPr>
          <w:rFonts w:ascii="Arial" w:hAnsi="Arial"/>
        </w:rPr>
      </w:pPr>
    </w:p>
    <w:p w:rsidR="00F42D6C" w:rsidRPr="00F42D6C" w:rsidRDefault="00F42D6C" w:rsidP="007E1D36">
      <w:pPr>
        <w:rPr>
          <w:rFonts w:ascii="Arial" w:hAnsi="Arial"/>
        </w:rPr>
      </w:pPr>
    </w:p>
    <w:p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rsidR="00EE148D" w:rsidRDefault="00C964CE" w:rsidP="007E1D36">
      <w:pPr>
        <w:rPr>
          <w:rFonts w:ascii="Arial" w:hAnsi="Arial"/>
        </w:rPr>
      </w:pPr>
      <w:r>
        <w:rPr>
          <w:rFonts w:ascii="Arial" w:hAnsi="Arial"/>
        </w:rPr>
        <w:t>Professor and Head</w:t>
      </w:r>
    </w:p>
    <w:p w:rsidR="00C964CE" w:rsidRPr="00F42D6C" w:rsidRDefault="00C964CE" w:rsidP="007E1D36">
      <w:pPr>
        <w:rPr>
          <w:rFonts w:ascii="Arial" w:hAnsi="Arial"/>
        </w:rPr>
      </w:pPr>
      <w:r>
        <w:rPr>
          <w:rFonts w:ascii="Arial" w:hAnsi="Arial"/>
        </w:rPr>
        <w:t>Department of Social Work</w:t>
      </w:r>
    </w:p>
    <w:p w:rsidR="00F42D6C" w:rsidRPr="00F42D6C" w:rsidRDefault="00F42D6C" w:rsidP="007E1D36">
      <w:pPr>
        <w:rPr>
          <w:rFonts w:ascii="Arial" w:hAnsi="Arial"/>
          <w:sz w:val="20"/>
          <w:szCs w:val="20"/>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B877D3" w:rsidRDefault="00B877D3">
      <w:pPr>
        <w:rPr>
          <w:i/>
          <w:iCs/>
        </w:rPr>
      </w:pPr>
      <w:r>
        <w:rPr>
          <w:i/>
          <w:iCs/>
        </w:rPr>
        <w:br w:type="page"/>
      </w:r>
    </w:p>
    <w:p w:rsidR="009D33A6" w:rsidRDefault="009D33A6" w:rsidP="009D33A6">
      <w:pPr>
        <w:autoSpaceDE w:val="0"/>
        <w:autoSpaceDN w:val="0"/>
        <w:adjustRightInd w:val="0"/>
        <w:rPr>
          <w:i/>
          <w:iCs/>
        </w:rPr>
      </w:pPr>
    </w:p>
    <w:p w:rsidR="00E061AA" w:rsidRPr="00394CEE" w:rsidRDefault="00B877D3" w:rsidP="00212213">
      <w:pPr>
        <w:autoSpaceDE w:val="0"/>
        <w:autoSpaceDN w:val="0"/>
        <w:adjustRightInd w:val="0"/>
        <w:jc w:val="center"/>
        <w:rPr>
          <w:b/>
          <w:sz w:val="28"/>
          <w:szCs w:val="28"/>
        </w:rPr>
      </w:pPr>
      <w:r w:rsidRPr="00B877D3">
        <w:rPr>
          <w:b/>
          <w:iCs/>
          <w:sz w:val="28"/>
          <w:szCs w:val="28"/>
        </w:rPr>
        <w:t>D</w:t>
      </w:r>
      <w:r w:rsidR="00E1073D" w:rsidRPr="00B877D3">
        <w:rPr>
          <w:b/>
          <w:sz w:val="28"/>
          <w:szCs w:val="28"/>
        </w:rPr>
        <w:t>E</w:t>
      </w:r>
      <w:r w:rsidR="00E1073D" w:rsidRPr="00394CEE">
        <w:rPr>
          <w:b/>
          <w:sz w:val="28"/>
          <w:szCs w:val="28"/>
        </w:rPr>
        <w:t>PARTMENT OF SOCIAL WORK</w:t>
      </w:r>
    </w:p>
    <w:p w:rsidR="007E1D36" w:rsidRPr="00394CEE" w:rsidRDefault="00857560" w:rsidP="005E0155">
      <w:pPr>
        <w:autoSpaceDE w:val="0"/>
        <w:autoSpaceDN w:val="0"/>
        <w:adjustRightInd w:val="0"/>
        <w:jc w:val="center"/>
        <w:rPr>
          <w:b/>
          <w:sz w:val="28"/>
          <w:szCs w:val="28"/>
        </w:rPr>
      </w:pPr>
      <w:r>
        <w:rPr>
          <w:b/>
          <w:sz w:val="28"/>
          <w:szCs w:val="28"/>
        </w:rPr>
        <w:t>Health and Human Sciences Bldg.</w:t>
      </w:r>
      <w:r w:rsidR="007E1D36" w:rsidRPr="00394CEE">
        <w:rPr>
          <w:b/>
          <w:sz w:val="28"/>
          <w:szCs w:val="28"/>
        </w:rPr>
        <w:t xml:space="preserve"> 828-227-7112</w:t>
      </w:r>
    </w:p>
    <w:p w:rsidR="00CF063F" w:rsidRDefault="00CF063F" w:rsidP="005E0155">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5058"/>
      </w:tblGrid>
      <w:tr w:rsidR="00CF063F" w:rsidRPr="006124E6" w:rsidTr="006E7D05">
        <w:tc>
          <w:tcPr>
            <w:tcW w:w="4680" w:type="dxa"/>
          </w:tcPr>
          <w:p w:rsidR="001C7FA2" w:rsidRPr="009F4F8B" w:rsidRDefault="00CF063F" w:rsidP="001C7FA2">
            <w:pPr>
              <w:pStyle w:val="NormalWeb"/>
              <w:spacing w:before="0" w:beforeAutospacing="0" w:after="0" w:afterAutospacing="0"/>
              <w:contextualSpacing/>
              <w:rPr>
                <w:color w:val="auto"/>
              </w:rPr>
            </w:pPr>
            <w:r w:rsidRPr="009F4F8B">
              <w:rPr>
                <w:b/>
                <w:color w:val="auto"/>
              </w:rPr>
              <w:t>Patricia Morse, PhD, MSW</w:t>
            </w:r>
            <w:r w:rsidR="00122CA6" w:rsidRPr="009F4F8B">
              <w:rPr>
                <w:b/>
                <w:color w:val="auto"/>
              </w:rPr>
              <w:t>, LCSW</w:t>
            </w:r>
            <w:r w:rsidRPr="009F4F8B">
              <w:rPr>
                <w:color w:val="auto"/>
              </w:rPr>
              <w:br/>
              <w:t xml:space="preserve">Professor </w:t>
            </w:r>
            <w:r w:rsidR="001C7FA2" w:rsidRPr="009F4F8B">
              <w:rPr>
                <w:color w:val="auto"/>
              </w:rPr>
              <w:t xml:space="preserve">and </w:t>
            </w:r>
            <w:r w:rsidRPr="009F4F8B">
              <w:rPr>
                <w:color w:val="auto"/>
              </w:rPr>
              <w:t>Head</w:t>
            </w:r>
          </w:p>
          <w:p w:rsidR="00CF063F" w:rsidRPr="009F4F8B" w:rsidRDefault="001C7FA2" w:rsidP="00122CA6">
            <w:pPr>
              <w:pStyle w:val="NormalWeb"/>
              <w:spacing w:before="0" w:beforeAutospacing="0" w:after="0" w:afterAutospacing="0"/>
              <w:contextualSpacing/>
              <w:rPr>
                <w:color w:val="auto"/>
              </w:rPr>
            </w:pPr>
            <w:r w:rsidRPr="009F4F8B">
              <w:rPr>
                <w:color w:val="auto"/>
              </w:rPr>
              <w:t>Graduate Program Director</w:t>
            </w:r>
            <w:r w:rsidR="00CF063F" w:rsidRPr="009F4F8B">
              <w:rPr>
                <w:color w:val="auto"/>
              </w:rPr>
              <w:br/>
            </w:r>
            <w:r w:rsidR="001504E8" w:rsidRPr="009F4F8B">
              <w:rPr>
                <w:color w:val="auto"/>
              </w:rPr>
              <w:t>HHS 322A</w:t>
            </w:r>
            <w:r w:rsidR="00CF063F" w:rsidRPr="009F4F8B">
              <w:rPr>
                <w:color w:val="auto"/>
              </w:rPr>
              <w:br/>
              <w:t>828.227.3897</w:t>
            </w:r>
            <w:r w:rsidR="00CF063F" w:rsidRPr="009F4F8B">
              <w:rPr>
                <w:color w:val="auto"/>
              </w:rPr>
              <w:br/>
            </w:r>
            <w:hyperlink r:id="rId8" w:history="1">
              <w:r w:rsidR="00CF063F" w:rsidRPr="009F4F8B">
                <w:rPr>
                  <w:rStyle w:val="Hyperlink"/>
                  <w:color w:val="auto"/>
                </w:rPr>
                <w:t>pmorse@email.wcu.edu</w:t>
              </w:r>
            </w:hyperlink>
          </w:p>
        </w:tc>
        <w:tc>
          <w:tcPr>
            <w:tcW w:w="5058" w:type="dxa"/>
          </w:tcPr>
          <w:p w:rsidR="006E425C" w:rsidRDefault="006E425C" w:rsidP="006E425C">
            <w:pPr>
              <w:pStyle w:val="NormalWeb"/>
              <w:contextualSpacing/>
              <w:rPr>
                <w:color w:val="auto"/>
              </w:rPr>
            </w:pPr>
            <w:r w:rsidRPr="009F4F8B">
              <w:rPr>
                <w:b/>
                <w:color w:val="auto"/>
              </w:rPr>
              <w:t>Rebecca Lasher, MSW, LCSW</w:t>
            </w:r>
            <w:r w:rsidRPr="009F4F8B">
              <w:rPr>
                <w:color w:val="auto"/>
              </w:rPr>
              <w:br/>
              <w:t>Assistant Professor</w:t>
            </w:r>
          </w:p>
          <w:p w:rsidR="006E425C" w:rsidRPr="009F4F8B" w:rsidRDefault="006E425C" w:rsidP="006E425C">
            <w:pPr>
              <w:pStyle w:val="NormalWeb"/>
              <w:contextualSpacing/>
              <w:rPr>
                <w:color w:val="auto"/>
              </w:rPr>
            </w:pPr>
            <w:r>
              <w:rPr>
                <w:color w:val="auto"/>
              </w:rPr>
              <w:t>School Social Work Coordinator</w:t>
            </w:r>
            <w:r w:rsidRPr="009F4F8B">
              <w:rPr>
                <w:color w:val="auto"/>
              </w:rPr>
              <w:br/>
              <w:t>828.227.2774</w:t>
            </w:r>
          </w:p>
          <w:p w:rsidR="00CF063F" w:rsidRPr="009F4F8B" w:rsidRDefault="006E425C" w:rsidP="006E425C">
            <w:pPr>
              <w:pStyle w:val="NormalWeb"/>
              <w:spacing w:before="0" w:beforeAutospacing="0" w:after="0" w:afterAutospacing="0"/>
              <w:contextualSpacing/>
              <w:rPr>
                <w:color w:val="auto"/>
                <w:sz w:val="22"/>
                <w:szCs w:val="22"/>
              </w:rPr>
            </w:pPr>
            <w:r w:rsidRPr="009F4F8B">
              <w:rPr>
                <w:color w:val="auto"/>
              </w:rPr>
              <w:t>HHS 314</w:t>
            </w:r>
            <w:r w:rsidRPr="009F4F8B">
              <w:rPr>
                <w:color w:val="auto"/>
              </w:rPr>
              <w:br/>
            </w:r>
            <w:hyperlink r:id="rId9" w:history="1">
              <w:r w:rsidRPr="009F4F8B">
                <w:rPr>
                  <w:rStyle w:val="Hyperlink"/>
                  <w:color w:val="auto"/>
                </w:rPr>
                <w:t>rlasher@email.wcu.edu</w:t>
              </w:r>
            </w:hyperlink>
          </w:p>
        </w:tc>
      </w:tr>
      <w:tr w:rsidR="00CF063F" w:rsidRPr="006124E6" w:rsidTr="00F665F9">
        <w:trPr>
          <w:trHeight w:val="1718"/>
        </w:trPr>
        <w:tc>
          <w:tcPr>
            <w:tcW w:w="4680" w:type="dxa"/>
          </w:tcPr>
          <w:p w:rsidR="00F665F9" w:rsidRDefault="00F665F9" w:rsidP="00F665F9">
            <w:pPr>
              <w:pStyle w:val="NormalWeb"/>
              <w:spacing w:before="0" w:beforeAutospacing="0" w:after="0" w:afterAutospacing="0"/>
              <w:rPr>
                <w:b/>
                <w:iCs/>
              </w:rPr>
            </w:pPr>
            <w:r w:rsidRPr="00F665F9">
              <w:rPr>
                <w:b/>
                <w:iCs/>
              </w:rPr>
              <w:t>Donna Beck, DSW, LCSW</w:t>
            </w:r>
          </w:p>
          <w:p w:rsidR="00F665F9" w:rsidRDefault="00F665F9" w:rsidP="00F665F9">
            <w:pPr>
              <w:pStyle w:val="NormalWeb"/>
              <w:spacing w:before="0" w:beforeAutospacing="0" w:after="0" w:afterAutospacing="0"/>
              <w:rPr>
                <w:iCs/>
              </w:rPr>
            </w:pPr>
            <w:r>
              <w:rPr>
                <w:iCs/>
              </w:rPr>
              <w:t>Assistant Professor</w:t>
            </w:r>
          </w:p>
          <w:p w:rsidR="00F665F9" w:rsidRDefault="00F665F9" w:rsidP="00F665F9">
            <w:pPr>
              <w:pStyle w:val="NormalWeb"/>
              <w:spacing w:before="0" w:beforeAutospacing="0" w:after="0" w:afterAutospacing="0"/>
              <w:rPr>
                <w:iCs/>
              </w:rPr>
            </w:pPr>
            <w:r>
              <w:rPr>
                <w:iCs/>
              </w:rPr>
              <w:t>828.227.7112</w:t>
            </w:r>
          </w:p>
          <w:p w:rsidR="00F665F9" w:rsidRDefault="00F665F9" w:rsidP="00F665F9">
            <w:pPr>
              <w:pStyle w:val="NormalWeb"/>
              <w:spacing w:before="0" w:beforeAutospacing="0" w:after="0" w:afterAutospacing="0"/>
              <w:rPr>
                <w:iCs/>
              </w:rPr>
            </w:pPr>
            <w:r>
              <w:rPr>
                <w:iCs/>
              </w:rPr>
              <w:t>HHS 180</w:t>
            </w:r>
          </w:p>
          <w:p w:rsidR="00F665F9" w:rsidRPr="009F4F8B" w:rsidRDefault="00F665F9" w:rsidP="00F665F9">
            <w:pPr>
              <w:pStyle w:val="NormalWeb"/>
              <w:contextualSpacing/>
              <w:rPr>
                <w:b/>
                <w:color w:val="auto"/>
              </w:rPr>
            </w:pPr>
            <w:r>
              <w:rPr>
                <w:iCs/>
              </w:rPr>
              <w:t>dhbeck@email.wcu.edu</w:t>
            </w:r>
            <w:r w:rsidRPr="009F4F8B">
              <w:rPr>
                <w:b/>
                <w:color w:val="auto"/>
              </w:rPr>
              <w:t xml:space="preserve"> </w:t>
            </w:r>
          </w:p>
          <w:p w:rsidR="00CF063F" w:rsidRPr="009F4F8B" w:rsidRDefault="00CF063F" w:rsidP="00CF0937">
            <w:pPr>
              <w:pStyle w:val="NormalWeb"/>
              <w:contextualSpacing/>
              <w:rPr>
                <w:b/>
                <w:color w:val="auto"/>
              </w:rPr>
            </w:pPr>
          </w:p>
        </w:tc>
        <w:tc>
          <w:tcPr>
            <w:tcW w:w="5058" w:type="dxa"/>
          </w:tcPr>
          <w:p w:rsidR="006E425C" w:rsidRDefault="006E425C" w:rsidP="006E425C">
            <w:pPr>
              <w:pStyle w:val="NormalWeb"/>
              <w:contextualSpacing/>
              <w:rPr>
                <w:color w:val="auto"/>
              </w:rPr>
            </w:pPr>
            <w:r w:rsidRPr="00D145B2">
              <w:rPr>
                <w:b/>
                <w:color w:val="auto"/>
              </w:rPr>
              <w:t>Judy LeRoy Robinson, MSW, LCSW</w:t>
            </w:r>
            <w:r w:rsidRPr="007A72C7">
              <w:rPr>
                <w:color w:val="auto"/>
              </w:rPr>
              <w:br/>
              <w:t>Assistant Professor</w:t>
            </w:r>
          </w:p>
          <w:p w:rsidR="006E425C" w:rsidRPr="007A72C7" w:rsidRDefault="006E425C" w:rsidP="006E425C">
            <w:pPr>
              <w:pStyle w:val="NormalWeb"/>
              <w:contextualSpacing/>
              <w:rPr>
                <w:color w:val="auto"/>
              </w:rPr>
            </w:pPr>
            <w:r w:rsidRPr="007A72C7">
              <w:rPr>
                <w:color w:val="auto"/>
              </w:rPr>
              <w:t>Director of Field Education</w:t>
            </w:r>
            <w:r w:rsidRPr="007A72C7">
              <w:rPr>
                <w:color w:val="auto"/>
              </w:rPr>
              <w:br/>
              <w:t>828.227.2094</w:t>
            </w:r>
          </w:p>
          <w:p w:rsidR="00CF063F" w:rsidRPr="009F4F8B" w:rsidRDefault="006E425C" w:rsidP="006E425C">
            <w:pPr>
              <w:pStyle w:val="NormalWeb"/>
              <w:contextualSpacing/>
              <w:rPr>
                <w:color w:val="auto"/>
              </w:rPr>
            </w:pPr>
            <w:r w:rsidRPr="007A72C7">
              <w:rPr>
                <w:color w:val="auto"/>
              </w:rPr>
              <w:t>HHS 320</w:t>
            </w:r>
            <w:r w:rsidRPr="007A72C7">
              <w:rPr>
                <w:color w:val="auto"/>
              </w:rPr>
              <w:br/>
            </w:r>
            <w:hyperlink r:id="rId10" w:history="1">
              <w:r w:rsidRPr="009F4F8B">
                <w:rPr>
                  <w:rStyle w:val="Hyperlink"/>
                  <w:color w:val="auto"/>
                </w:rPr>
                <w:t>jleroy@email.wcu.edu</w:t>
              </w:r>
            </w:hyperlink>
          </w:p>
        </w:tc>
      </w:tr>
      <w:tr w:rsidR="00CF063F" w:rsidRPr="006124E6" w:rsidTr="006E7D05">
        <w:tc>
          <w:tcPr>
            <w:tcW w:w="4680" w:type="dxa"/>
          </w:tcPr>
          <w:p w:rsidR="00F665F9" w:rsidRPr="009F4F8B" w:rsidRDefault="00F665F9" w:rsidP="00F665F9">
            <w:pPr>
              <w:pStyle w:val="NormalWeb"/>
              <w:contextualSpacing/>
              <w:rPr>
                <w:color w:val="auto"/>
              </w:rPr>
            </w:pPr>
            <w:r w:rsidRPr="009F4F8B">
              <w:rPr>
                <w:b/>
                <w:color w:val="auto"/>
              </w:rPr>
              <w:t>Josie Crolley-Simic, PhD, MSW</w:t>
            </w:r>
            <w:r w:rsidRPr="009F4F8B">
              <w:rPr>
                <w:color w:val="auto"/>
              </w:rPr>
              <w:br/>
              <w:t>Associate Professor</w:t>
            </w:r>
            <w:r w:rsidRPr="009F4F8B">
              <w:rPr>
                <w:color w:val="auto"/>
              </w:rPr>
              <w:br/>
              <w:t>Undergraduate Program Director</w:t>
            </w:r>
            <w:r w:rsidRPr="009F4F8B">
              <w:rPr>
                <w:color w:val="auto"/>
              </w:rPr>
              <w:br/>
              <w:t>828.227.3698</w:t>
            </w:r>
          </w:p>
          <w:p w:rsidR="00F665F9" w:rsidRPr="00F665F9" w:rsidRDefault="00F665F9" w:rsidP="00F665F9">
            <w:pPr>
              <w:pStyle w:val="NormalWeb"/>
              <w:spacing w:before="0" w:beforeAutospacing="0" w:after="0" w:afterAutospacing="0"/>
              <w:rPr>
                <w:iCs/>
              </w:rPr>
            </w:pPr>
            <w:r w:rsidRPr="009F4F8B">
              <w:rPr>
                <w:color w:val="auto"/>
              </w:rPr>
              <w:t xml:space="preserve">HHS </w:t>
            </w:r>
            <w:r>
              <w:rPr>
                <w:color w:val="auto"/>
              </w:rPr>
              <w:t>337</w:t>
            </w:r>
            <w:r w:rsidRPr="009F4F8B">
              <w:rPr>
                <w:color w:val="auto"/>
              </w:rPr>
              <w:br/>
            </w:r>
            <w:hyperlink r:id="rId11" w:history="1">
              <w:r w:rsidRPr="009F4F8B">
                <w:rPr>
                  <w:rStyle w:val="Hyperlink"/>
                  <w:color w:val="auto"/>
                </w:rPr>
                <w:t>crolleysimic@email.wcu.edu</w:t>
              </w:r>
            </w:hyperlink>
            <w:r w:rsidRPr="009F4F8B">
              <w:rPr>
                <w:b/>
              </w:rPr>
              <w:t xml:space="preserve">                      </w:t>
            </w:r>
          </w:p>
        </w:tc>
        <w:tc>
          <w:tcPr>
            <w:tcW w:w="5058" w:type="dxa"/>
          </w:tcPr>
          <w:p w:rsidR="00F665F9" w:rsidRDefault="00F665F9" w:rsidP="00F665F9">
            <w:pPr>
              <w:pStyle w:val="NormalWeb"/>
              <w:spacing w:before="0" w:beforeAutospacing="0" w:after="0" w:afterAutospacing="0"/>
              <w:contextualSpacing/>
              <w:rPr>
                <w:b/>
                <w:color w:val="auto"/>
              </w:rPr>
            </w:pPr>
            <w:r>
              <w:rPr>
                <w:b/>
                <w:color w:val="auto"/>
              </w:rPr>
              <w:t>Amy Murphy-Nugen, PhD, MSW</w:t>
            </w:r>
          </w:p>
          <w:p w:rsidR="00F665F9" w:rsidRDefault="00F665F9" w:rsidP="00F665F9">
            <w:pPr>
              <w:pStyle w:val="NormalWeb"/>
              <w:spacing w:before="0" w:beforeAutospacing="0" w:after="0" w:afterAutospacing="0"/>
              <w:contextualSpacing/>
              <w:rPr>
                <w:color w:val="auto"/>
              </w:rPr>
            </w:pPr>
            <w:r>
              <w:rPr>
                <w:color w:val="auto"/>
              </w:rPr>
              <w:t>Assistant Professor</w:t>
            </w:r>
          </w:p>
          <w:p w:rsidR="00F665F9" w:rsidRDefault="00F665F9" w:rsidP="00F665F9">
            <w:pPr>
              <w:pStyle w:val="NormalWeb"/>
              <w:spacing w:before="0" w:beforeAutospacing="0" w:after="0" w:afterAutospacing="0"/>
              <w:contextualSpacing/>
              <w:rPr>
                <w:color w:val="auto"/>
              </w:rPr>
            </w:pPr>
            <w:r>
              <w:rPr>
                <w:color w:val="auto"/>
              </w:rPr>
              <w:t>828.227.3698</w:t>
            </w:r>
          </w:p>
          <w:p w:rsidR="00F665F9" w:rsidRDefault="00F665F9" w:rsidP="00F665F9">
            <w:pPr>
              <w:pStyle w:val="NormalWeb"/>
              <w:spacing w:before="0" w:beforeAutospacing="0" w:after="0" w:afterAutospacing="0"/>
              <w:contextualSpacing/>
              <w:rPr>
                <w:color w:val="auto"/>
              </w:rPr>
            </w:pPr>
            <w:r>
              <w:rPr>
                <w:color w:val="auto"/>
              </w:rPr>
              <w:t>HHS 312</w:t>
            </w:r>
          </w:p>
          <w:p w:rsidR="005A4A6A" w:rsidRPr="009F4F8B" w:rsidRDefault="00F665F9" w:rsidP="00F665F9">
            <w:pPr>
              <w:pStyle w:val="NormalWeb"/>
              <w:spacing w:before="0" w:beforeAutospacing="0" w:after="0" w:afterAutospacing="0"/>
              <w:contextualSpacing/>
              <w:rPr>
                <w:color w:val="auto"/>
              </w:rPr>
            </w:pPr>
            <w:r>
              <w:rPr>
                <w:color w:val="auto"/>
              </w:rPr>
              <w:t>abmurphynugen@email.wcu.edu</w:t>
            </w:r>
          </w:p>
        </w:tc>
      </w:tr>
      <w:tr w:rsidR="00F665F9" w:rsidRPr="006124E6" w:rsidTr="006E7D05">
        <w:tc>
          <w:tcPr>
            <w:tcW w:w="4680" w:type="dxa"/>
          </w:tcPr>
          <w:p w:rsidR="00F665F9" w:rsidRPr="009F4F8B" w:rsidRDefault="00F665F9" w:rsidP="00F665F9">
            <w:pPr>
              <w:pStyle w:val="NormalWeb"/>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t>828.227.3964</w:t>
            </w:r>
          </w:p>
          <w:p w:rsidR="00F665F9" w:rsidRPr="009F4F8B" w:rsidRDefault="00F665F9" w:rsidP="00F665F9">
            <w:pPr>
              <w:pStyle w:val="NormalWeb"/>
              <w:contextualSpacing/>
              <w:rPr>
                <w:b/>
                <w:color w:val="auto"/>
              </w:rPr>
            </w:pPr>
            <w:r w:rsidRPr="009F4F8B">
              <w:t>HHS 308</w:t>
            </w:r>
            <w:r w:rsidRPr="009F4F8B">
              <w:br/>
            </w:r>
            <w:hyperlink r:id="rId12" w:history="1">
              <w:r w:rsidRPr="009F4F8B">
                <w:rPr>
                  <w:rStyle w:val="Hyperlink"/>
                  <w:color w:val="auto"/>
                </w:rPr>
                <w:t>jdulworth@email.wcu.edu</w:t>
              </w:r>
            </w:hyperlink>
          </w:p>
        </w:tc>
        <w:tc>
          <w:tcPr>
            <w:tcW w:w="5058" w:type="dxa"/>
          </w:tcPr>
          <w:p w:rsidR="00F665F9" w:rsidRDefault="00F665F9" w:rsidP="00F665F9">
            <w:pPr>
              <w:pStyle w:val="NormalWeb"/>
              <w:spacing w:before="0" w:beforeAutospacing="0" w:after="0" w:afterAutospacing="0"/>
              <w:contextualSpacing/>
              <w:rPr>
                <w:color w:val="auto"/>
              </w:rPr>
            </w:pPr>
            <w:r w:rsidRPr="009F4F8B">
              <w:rPr>
                <w:b/>
                <w:color w:val="auto"/>
              </w:rPr>
              <w:t>Leslie Temme, PhD, MSW</w:t>
            </w:r>
            <w:r w:rsidRPr="009F4F8B">
              <w:rPr>
                <w:b/>
                <w:color w:val="auto"/>
              </w:rPr>
              <w:br/>
            </w:r>
            <w:r w:rsidRPr="009F4F8B">
              <w:rPr>
                <w:color w:val="auto"/>
              </w:rPr>
              <w:t>Assistant Professor</w:t>
            </w:r>
          </w:p>
          <w:p w:rsidR="00F665F9" w:rsidRPr="009F4F8B" w:rsidRDefault="00F665F9" w:rsidP="00F665F9">
            <w:pPr>
              <w:pStyle w:val="NormalWeb"/>
              <w:spacing w:before="0" w:beforeAutospacing="0" w:after="0" w:afterAutospacing="0"/>
              <w:contextualSpacing/>
              <w:rPr>
                <w:color w:val="auto"/>
              </w:rPr>
            </w:pPr>
            <w:r>
              <w:rPr>
                <w:color w:val="auto"/>
              </w:rPr>
              <w:t>Interim Substance Abuse Studies Coordinator</w:t>
            </w:r>
            <w:r>
              <w:rPr>
                <w:color w:val="auto"/>
              </w:rPr>
              <w:br/>
              <w:t>828.227.</w:t>
            </w:r>
            <w:r w:rsidRPr="009F4F8B">
              <w:rPr>
                <w:color w:val="auto"/>
              </w:rPr>
              <w:t>3842</w:t>
            </w:r>
          </w:p>
          <w:p w:rsidR="00F665F9" w:rsidRDefault="00F665F9" w:rsidP="00F665F9">
            <w:pPr>
              <w:pStyle w:val="NormalWeb"/>
              <w:spacing w:before="0" w:beforeAutospacing="0" w:after="0" w:afterAutospacing="0"/>
              <w:contextualSpacing/>
              <w:rPr>
                <w:color w:val="auto"/>
              </w:rPr>
            </w:pPr>
            <w:r w:rsidRPr="009F4F8B">
              <w:rPr>
                <w:color w:val="auto"/>
              </w:rPr>
              <w:t>HHS 318</w:t>
            </w:r>
          </w:p>
          <w:p w:rsidR="00F665F9" w:rsidRPr="00F665F9" w:rsidRDefault="00F665F9" w:rsidP="00F665F9">
            <w:pPr>
              <w:pStyle w:val="NormalWeb"/>
              <w:spacing w:before="0" w:beforeAutospacing="0" w:after="0" w:afterAutospacing="0"/>
              <w:contextualSpacing/>
              <w:rPr>
                <w:color w:val="auto"/>
              </w:rPr>
            </w:pPr>
            <w:r w:rsidRPr="009F4F8B">
              <w:rPr>
                <w:color w:val="auto"/>
                <w:u w:val="single"/>
              </w:rPr>
              <w:t>ltemme@email.wcu.edu</w:t>
            </w:r>
            <w:r>
              <w:rPr>
                <w:color w:val="auto"/>
              </w:rPr>
              <w:t xml:space="preserve">                                                                                                                                                                                              </w:t>
            </w:r>
          </w:p>
        </w:tc>
      </w:tr>
      <w:tr w:rsidR="00CF063F" w:rsidRPr="006124E6" w:rsidTr="006E7D05">
        <w:tc>
          <w:tcPr>
            <w:tcW w:w="4680" w:type="dxa"/>
          </w:tcPr>
          <w:p w:rsidR="006E425C" w:rsidRPr="009F4F8B" w:rsidRDefault="006E425C" w:rsidP="006E425C">
            <w:pPr>
              <w:pStyle w:val="NormalWeb"/>
              <w:spacing w:before="0" w:beforeAutospacing="0" w:after="0" w:afterAutospacing="0"/>
              <w:rPr>
                <w:b/>
                <w:color w:val="auto"/>
              </w:rPr>
            </w:pPr>
            <w:r w:rsidRPr="009F4F8B">
              <w:rPr>
                <w:b/>
                <w:color w:val="auto"/>
              </w:rPr>
              <w:t>R. Turner Goins, Ph.D., M.S.</w:t>
            </w:r>
          </w:p>
          <w:p w:rsidR="006E425C" w:rsidRPr="009F4F8B" w:rsidRDefault="006E425C" w:rsidP="006E425C">
            <w:pPr>
              <w:pStyle w:val="NormalWeb"/>
              <w:spacing w:before="0" w:beforeAutospacing="0" w:after="0" w:afterAutospacing="0"/>
              <w:rPr>
                <w:color w:val="auto"/>
              </w:rPr>
            </w:pPr>
            <w:r w:rsidRPr="009F4F8B">
              <w:rPr>
                <w:color w:val="auto"/>
              </w:rPr>
              <w:t>Ambassador Jeanette Hyde Distinguished Professor of Gerontological Social Work</w:t>
            </w:r>
          </w:p>
          <w:p w:rsidR="006E425C" w:rsidRPr="009F4F8B" w:rsidRDefault="006E425C" w:rsidP="006E425C">
            <w:pPr>
              <w:pStyle w:val="NormalWeb"/>
              <w:spacing w:before="0" w:beforeAutospacing="0" w:after="0" w:afterAutospacing="0"/>
              <w:rPr>
                <w:color w:val="auto"/>
              </w:rPr>
            </w:pPr>
            <w:r w:rsidRPr="009F4F8B">
              <w:rPr>
                <w:color w:val="auto"/>
              </w:rPr>
              <w:t>828.227.3515</w:t>
            </w:r>
          </w:p>
          <w:p w:rsidR="006E425C" w:rsidRPr="009F4F8B" w:rsidRDefault="006E425C" w:rsidP="006E425C">
            <w:pPr>
              <w:pStyle w:val="NormalWeb"/>
              <w:spacing w:before="0" w:beforeAutospacing="0" w:after="0" w:afterAutospacing="0"/>
              <w:rPr>
                <w:color w:val="auto"/>
              </w:rPr>
            </w:pPr>
            <w:r w:rsidRPr="009F4F8B">
              <w:rPr>
                <w:color w:val="auto"/>
              </w:rPr>
              <w:t>HHS 316</w:t>
            </w:r>
          </w:p>
          <w:p w:rsidR="009677BB" w:rsidRPr="009F4F8B" w:rsidRDefault="00823159" w:rsidP="006E425C">
            <w:pPr>
              <w:pStyle w:val="NormalWeb"/>
              <w:spacing w:before="0" w:beforeAutospacing="0" w:after="0" w:afterAutospacing="0"/>
              <w:rPr>
                <w:color w:val="auto"/>
              </w:rPr>
            </w:pPr>
            <w:hyperlink r:id="rId13" w:history="1">
              <w:r w:rsidR="006E425C" w:rsidRPr="009F4F8B">
                <w:rPr>
                  <w:rStyle w:val="Hyperlink"/>
                  <w:color w:val="auto"/>
                </w:rPr>
                <w:t>rtgoins@email.wcu.edu</w:t>
              </w:r>
            </w:hyperlink>
          </w:p>
        </w:tc>
        <w:tc>
          <w:tcPr>
            <w:tcW w:w="5058" w:type="dxa"/>
          </w:tcPr>
          <w:p w:rsidR="006E425C" w:rsidRDefault="006E425C" w:rsidP="006E425C">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Pr>
                <w:rStyle w:val="Strong"/>
                <w:b w:val="0"/>
                <w:color w:val="auto"/>
              </w:rPr>
              <w:t xml:space="preserve">ociate </w:t>
            </w:r>
            <w:r w:rsidRPr="009F4F8B">
              <w:rPr>
                <w:rStyle w:val="Strong"/>
                <w:b w:val="0"/>
                <w:color w:val="auto"/>
              </w:rPr>
              <w:t>Professor</w:t>
            </w:r>
          </w:p>
          <w:p w:rsidR="009677BB" w:rsidRPr="009F4F8B" w:rsidRDefault="006E425C" w:rsidP="006E425C">
            <w:pPr>
              <w:pStyle w:val="NormalWeb"/>
              <w:contextualSpacing/>
              <w:rPr>
                <w:color w:val="auto"/>
                <w:sz w:val="22"/>
                <w:szCs w:val="22"/>
              </w:rPr>
            </w:pPr>
            <w:r>
              <w:rPr>
                <w:rStyle w:val="Strong"/>
                <w:b w:val="0"/>
                <w:color w:val="auto"/>
              </w:rPr>
              <w:t>Child Welfare Collaborative Liaison</w:t>
            </w:r>
            <w:r w:rsidRPr="009F4F8B">
              <w:rPr>
                <w:rStyle w:val="Strong"/>
                <w:b w:val="0"/>
                <w:color w:val="auto"/>
              </w:rPr>
              <w:br/>
              <w:t>HHS 310</w:t>
            </w:r>
            <w:r w:rsidRPr="009F4F8B">
              <w:rPr>
                <w:rStyle w:val="Strong"/>
                <w:b w:val="0"/>
                <w:color w:val="auto"/>
              </w:rPr>
              <w:br/>
              <w:t>828.227.2578</w:t>
            </w:r>
            <w:r w:rsidRPr="009F4F8B">
              <w:rPr>
                <w:rStyle w:val="Strong"/>
                <w:b w:val="0"/>
                <w:color w:val="auto"/>
              </w:rPr>
              <w:br/>
            </w:r>
            <w:hyperlink r:id="rId14" w:history="1">
              <w:r w:rsidRPr="009F4F8B">
                <w:rPr>
                  <w:rStyle w:val="Hyperlink"/>
                  <w:color w:val="auto"/>
                </w:rPr>
                <w:t>twestbrook@email.wcu.edu</w:t>
              </w:r>
            </w:hyperlink>
          </w:p>
        </w:tc>
      </w:tr>
      <w:tr w:rsidR="00CF063F" w:rsidRPr="006124E6" w:rsidTr="006E7D05">
        <w:tc>
          <w:tcPr>
            <w:tcW w:w="4680" w:type="dxa"/>
          </w:tcPr>
          <w:p w:rsidR="006E425C" w:rsidRPr="009F4F8B" w:rsidRDefault="006E425C" w:rsidP="006E425C">
            <w:pPr>
              <w:pStyle w:val="NormalWeb"/>
              <w:contextualSpacing/>
              <w:rPr>
                <w:rStyle w:val="Strong"/>
                <w:color w:val="auto"/>
              </w:rPr>
            </w:pPr>
            <w:r w:rsidRPr="009F4F8B">
              <w:rPr>
                <w:rStyle w:val="Strong"/>
                <w:color w:val="auto"/>
              </w:rPr>
              <w:t>Sur Ah Hahn, Ph.D., MSW</w:t>
            </w:r>
          </w:p>
          <w:p w:rsidR="006E425C" w:rsidRPr="009F4F8B" w:rsidRDefault="006E425C" w:rsidP="006E425C">
            <w:pPr>
              <w:pStyle w:val="NormalWeb"/>
              <w:contextualSpacing/>
              <w:rPr>
                <w:rStyle w:val="Strong"/>
                <w:b w:val="0"/>
                <w:color w:val="auto"/>
              </w:rPr>
            </w:pPr>
            <w:r w:rsidRPr="009F4F8B">
              <w:rPr>
                <w:rStyle w:val="Strong"/>
                <w:b w:val="0"/>
                <w:color w:val="auto"/>
              </w:rPr>
              <w:t>Assistant Professor</w:t>
            </w:r>
          </w:p>
          <w:p w:rsidR="006E425C" w:rsidRPr="009F4F8B" w:rsidRDefault="006E425C" w:rsidP="006E425C">
            <w:pPr>
              <w:pStyle w:val="NormalWeb"/>
              <w:contextualSpacing/>
              <w:rPr>
                <w:rStyle w:val="Strong"/>
                <w:b w:val="0"/>
                <w:color w:val="auto"/>
              </w:rPr>
            </w:pPr>
            <w:r w:rsidRPr="009F4F8B">
              <w:rPr>
                <w:rStyle w:val="Strong"/>
                <w:b w:val="0"/>
                <w:color w:val="auto"/>
              </w:rPr>
              <w:t>828.227.2363</w:t>
            </w:r>
          </w:p>
          <w:p w:rsidR="006E425C" w:rsidRPr="009F4F8B" w:rsidRDefault="006E425C" w:rsidP="006E425C">
            <w:pPr>
              <w:pStyle w:val="NormalWeb"/>
              <w:contextualSpacing/>
              <w:rPr>
                <w:rStyle w:val="Strong"/>
                <w:b w:val="0"/>
                <w:color w:val="auto"/>
              </w:rPr>
            </w:pPr>
            <w:r w:rsidRPr="009F4F8B">
              <w:rPr>
                <w:rStyle w:val="Strong"/>
                <w:b w:val="0"/>
                <w:color w:val="auto"/>
              </w:rPr>
              <w:t>HHS 306</w:t>
            </w:r>
          </w:p>
          <w:p w:rsidR="009677BB" w:rsidRPr="009F4F8B" w:rsidRDefault="00823159" w:rsidP="006E425C">
            <w:pPr>
              <w:pStyle w:val="NormalWeb"/>
              <w:contextualSpacing/>
              <w:rPr>
                <w:color w:val="auto"/>
              </w:rPr>
            </w:pPr>
            <w:hyperlink r:id="rId15" w:history="1">
              <w:r w:rsidR="006E425C" w:rsidRPr="009F4F8B">
                <w:rPr>
                  <w:rStyle w:val="Hyperlink"/>
                  <w:color w:val="auto"/>
                </w:rPr>
                <w:t>sahahn@email.wcu.edu</w:t>
              </w:r>
            </w:hyperlink>
          </w:p>
        </w:tc>
        <w:tc>
          <w:tcPr>
            <w:tcW w:w="5058" w:type="dxa"/>
          </w:tcPr>
          <w:p w:rsidR="006E425C" w:rsidRPr="009F4F8B" w:rsidRDefault="006E425C" w:rsidP="006E425C">
            <w:pPr>
              <w:pStyle w:val="NormalWeb"/>
              <w:contextualSpacing/>
              <w:rPr>
                <w:b/>
                <w:color w:val="auto"/>
              </w:rPr>
            </w:pPr>
            <w:r w:rsidRPr="009F4F8B">
              <w:rPr>
                <w:b/>
                <w:color w:val="auto"/>
              </w:rPr>
              <w:t>Melissa Johnson</w:t>
            </w:r>
          </w:p>
          <w:p w:rsidR="006E425C" w:rsidRPr="009F4F8B" w:rsidRDefault="006E425C" w:rsidP="006E425C">
            <w:pPr>
              <w:pStyle w:val="NormalWeb"/>
              <w:contextualSpacing/>
              <w:rPr>
                <w:color w:val="auto"/>
              </w:rPr>
            </w:pPr>
            <w:r w:rsidRPr="009F4F8B">
              <w:rPr>
                <w:color w:val="auto"/>
              </w:rPr>
              <w:t>Administrative Assistant</w:t>
            </w:r>
          </w:p>
          <w:p w:rsidR="006E425C" w:rsidRPr="009F4F8B" w:rsidRDefault="006E425C" w:rsidP="006E425C">
            <w:pPr>
              <w:pStyle w:val="NormalWeb"/>
              <w:contextualSpacing/>
              <w:rPr>
                <w:color w:val="auto"/>
              </w:rPr>
            </w:pPr>
            <w:r w:rsidRPr="009F4F8B">
              <w:rPr>
                <w:color w:val="auto"/>
              </w:rPr>
              <w:t>828.227.3896</w:t>
            </w:r>
          </w:p>
          <w:p w:rsidR="006E425C" w:rsidRPr="009F4F8B" w:rsidRDefault="006E425C" w:rsidP="006E425C">
            <w:pPr>
              <w:pStyle w:val="NormalWeb"/>
              <w:contextualSpacing/>
              <w:rPr>
                <w:color w:val="auto"/>
              </w:rPr>
            </w:pPr>
            <w:r w:rsidRPr="009F4F8B">
              <w:rPr>
                <w:color w:val="auto"/>
              </w:rPr>
              <w:t>HHS 322</w:t>
            </w:r>
          </w:p>
          <w:p w:rsidR="001504E8" w:rsidRPr="009F4F8B" w:rsidRDefault="00823159" w:rsidP="006E425C">
            <w:pPr>
              <w:pStyle w:val="NormalWeb"/>
              <w:contextualSpacing/>
              <w:rPr>
                <w:bCs/>
                <w:color w:val="auto"/>
              </w:rPr>
            </w:pPr>
            <w:hyperlink r:id="rId16" w:history="1">
              <w:r w:rsidR="006E425C" w:rsidRPr="009F4F8B">
                <w:rPr>
                  <w:rStyle w:val="Hyperlink"/>
                  <w:color w:val="auto"/>
                </w:rPr>
                <w:t>johnsonm@email.wcu.edu</w:t>
              </w:r>
            </w:hyperlink>
          </w:p>
        </w:tc>
      </w:tr>
    </w:tbl>
    <w:p w:rsidR="00B877D3" w:rsidRPr="00570E6B" w:rsidRDefault="00B877D3" w:rsidP="00E061AA">
      <w:pPr>
        <w:pStyle w:val="NormalWeb"/>
        <w:sectPr w:rsidR="00B877D3" w:rsidRPr="00570E6B" w:rsidSect="00CF063F">
          <w:footerReference w:type="even" r:id="rId17"/>
          <w:footerReference w:type="default" r:id="rId18"/>
          <w:type w:val="continuous"/>
          <w:pgSz w:w="12240" w:h="15840"/>
          <w:pgMar w:top="1080" w:right="1440" w:bottom="1080" w:left="1440" w:header="720" w:footer="720" w:gutter="0"/>
          <w:cols w:space="720"/>
          <w:noEndnote/>
        </w:sectPr>
      </w:pPr>
    </w:p>
    <w:p w:rsidR="007E1D36" w:rsidRDefault="007E1D36" w:rsidP="007E1D36">
      <w:pPr>
        <w:autoSpaceDE w:val="0"/>
        <w:autoSpaceDN w:val="0"/>
        <w:adjustRightInd w:val="0"/>
        <w:rPr>
          <w:rFonts w:ascii="Arial" w:hAnsi="Arial"/>
          <w:b/>
          <w:bCs/>
          <w:color w:val="000000"/>
        </w:rPr>
      </w:pPr>
    </w:p>
    <w:p w:rsidR="00CF063F" w:rsidRDefault="00CF063F" w:rsidP="007E1D36">
      <w:pPr>
        <w:autoSpaceDE w:val="0"/>
        <w:autoSpaceDN w:val="0"/>
        <w:adjustRightInd w:val="0"/>
        <w:rPr>
          <w:iCs/>
        </w:rPr>
        <w:sectPr w:rsidR="00CF063F" w:rsidSect="00CF063F">
          <w:type w:val="continuous"/>
          <w:pgSz w:w="12240" w:h="15840"/>
          <w:pgMar w:top="1080" w:right="1440" w:bottom="1080" w:left="1440" w:header="720" w:footer="720" w:gutter="0"/>
          <w:cols w:space="720"/>
          <w:noEndnote/>
        </w:sectPr>
      </w:pPr>
    </w:p>
    <w:p w:rsidR="007E1D36" w:rsidRPr="005E0155" w:rsidRDefault="007E1D36" w:rsidP="007E1D36">
      <w:pPr>
        <w:autoSpaceDE w:val="0"/>
        <w:autoSpaceDN w:val="0"/>
        <w:adjustRightInd w:val="0"/>
        <w:rPr>
          <w:iCs/>
        </w:rPr>
      </w:pPr>
      <w:r>
        <w:rPr>
          <w:iCs/>
        </w:rPr>
        <w:lastRenderedPageBreak/>
        <w:t>____________________________________________________________________________</w:t>
      </w:r>
    </w:p>
    <w:p w:rsidR="00E5081F" w:rsidRDefault="007E1D36" w:rsidP="00E5081F">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rsidR="00887ABD" w:rsidRPr="009C637D" w:rsidRDefault="00E5081F" w:rsidP="00C85111">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rsidR="008610D0" w:rsidRPr="009C637D" w:rsidRDefault="008610D0" w:rsidP="008610D0">
      <w:pPr>
        <w:pStyle w:val="Heading2"/>
        <w:rPr>
          <w:rFonts w:cs="Arial"/>
          <w:b/>
          <w:bCs/>
          <w:sz w:val="22"/>
          <w:szCs w:val="22"/>
          <w:u w:val="none"/>
        </w:rPr>
      </w:pPr>
    </w:p>
    <w:p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rsidR="00B877D3" w:rsidRDefault="00B877D3" w:rsidP="00BD52F1">
      <w:pPr>
        <w:pStyle w:val="TOC2"/>
      </w:pPr>
    </w:p>
    <w:p w:rsidR="00984AC5" w:rsidRPr="00BD52F1" w:rsidRDefault="00984AC5" w:rsidP="00BD52F1">
      <w:pPr>
        <w:pStyle w:val="TOC2"/>
      </w:pPr>
      <w:r w:rsidRPr="00BD52F1">
        <w:t xml:space="preserve">Department of Social Work </w:t>
      </w:r>
      <w:r w:rsidR="00A37DD8" w:rsidRPr="00BD52F1">
        <w:t>Goals</w:t>
      </w:r>
      <w:r w:rsidRPr="00BD52F1">
        <w:t>:</w:t>
      </w:r>
    </w:p>
    <w:p w:rsidR="00BD52F1" w:rsidRDefault="00BD52F1" w:rsidP="00BD52F1">
      <w:pPr>
        <w:rPr>
          <w:rFonts w:ascii="Arial" w:hAnsi="Arial" w:cs="Arial"/>
          <w:bCs/>
          <w:color w:val="000000"/>
          <w:sz w:val="22"/>
          <w:szCs w:val="22"/>
        </w:rPr>
      </w:pPr>
    </w:p>
    <w:p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rsidR="00BD52F1" w:rsidRPr="00E55917" w:rsidRDefault="00BD52F1" w:rsidP="00BD52F1">
      <w:pPr>
        <w:rPr>
          <w:rFonts w:ascii="Arial" w:hAnsi="Arial" w:cs="Arial"/>
          <w:bCs/>
          <w:sz w:val="22"/>
          <w:szCs w:val="22"/>
        </w:rPr>
      </w:pP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rsidR="00B877D3" w:rsidRDefault="00B877D3">
      <w:pPr>
        <w:rPr>
          <w:rFonts w:ascii="Arial" w:hAnsi="Arial" w:cs="Arial"/>
          <w:sz w:val="22"/>
          <w:szCs w:val="22"/>
        </w:rPr>
      </w:pPr>
      <w:r>
        <w:rPr>
          <w:rFonts w:ascii="Arial" w:hAnsi="Arial" w:cs="Arial"/>
          <w:sz w:val="22"/>
          <w:szCs w:val="22"/>
        </w:rPr>
        <w:br w:type="page"/>
      </w:r>
    </w:p>
    <w:p w:rsidR="00984AC5" w:rsidRDefault="00984AC5" w:rsidP="00984AC5">
      <w:pPr>
        <w:rPr>
          <w:rFonts w:ascii="Arial" w:hAnsi="Arial" w:cs="Arial"/>
          <w:sz w:val="22"/>
          <w:szCs w:val="22"/>
        </w:rPr>
      </w:pPr>
    </w:p>
    <w:p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rsidR="008920B5" w:rsidRDefault="008920B5" w:rsidP="006861C8">
      <w:pPr>
        <w:rPr>
          <w:rFonts w:ascii="Arial" w:hAnsi="Arial" w:cs="Arial"/>
          <w:sz w:val="22"/>
          <w:szCs w:val="22"/>
        </w:rPr>
      </w:pPr>
    </w:p>
    <w:p w:rsidR="008920B5" w:rsidRDefault="008920B5" w:rsidP="008920B5">
      <w:pPr>
        <w:rPr>
          <w:rFonts w:ascii="Arial" w:hAnsi="Arial" w:cs="Arial"/>
          <w:sz w:val="22"/>
          <w:szCs w:val="22"/>
        </w:rPr>
      </w:pPr>
      <w:r w:rsidRPr="008920B5">
        <w:rPr>
          <w:rFonts w:ascii="Arial" w:hAnsi="Arial" w:cs="Arial"/>
          <w:sz w:val="22"/>
          <w:szCs w:val="22"/>
        </w:rPr>
        <w:t xml:space="preserve">Preamble to Foundation </w:t>
      </w:r>
      <w:r w:rsidR="001C7FA2">
        <w:rPr>
          <w:rFonts w:ascii="Arial" w:hAnsi="Arial" w:cs="Arial"/>
          <w:sz w:val="22"/>
          <w:szCs w:val="22"/>
        </w:rPr>
        <w:t xml:space="preserve">Year </w:t>
      </w:r>
      <w:r w:rsidRPr="008920B5">
        <w:rPr>
          <w:rFonts w:ascii="Arial" w:hAnsi="Arial" w:cs="Arial"/>
          <w:sz w:val="22"/>
          <w:szCs w:val="22"/>
        </w:rPr>
        <w:t>Competencies</w:t>
      </w:r>
    </w:p>
    <w:p w:rsidR="008920B5" w:rsidRPr="008920B5" w:rsidRDefault="008920B5" w:rsidP="008920B5">
      <w:pPr>
        <w:rPr>
          <w:rFonts w:ascii="Arial" w:hAnsi="Arial" w:cs="Arial"/>
          <w:sz w:val="22"/>
          <w:szCs w:val="22"/>
        </w:rPr>
      </w:pPr>
    </w:p>
    <w:p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 xml:space="preserve">At the foundation level, the 10 program core competencies are operationalized by 41 integrated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rsidR="008920B5" w:rsidRPr="008920B5" w:rsidRDefault="008920B5" w:rsidP="008920B5">
      <w:pPr>
        <w:rPr>
          <w:rFonts w:ascii="Arial" w:hAnsi="Arial" w:cs="Arial"/>
          <w:sz w:val="22"/>
          <w:szCs w:val="22"/>
        </w:rPr>
      </w:pPr>
    </w:p>
    <w:p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The courses and course objectives listed under each competency focus s</w:t>
      </w:r>
      <w:r w:rsidRPr="008920B5">
        <w:rPr>
          <w:rFonts w:ascii="Arial" w:hAnsi="Arial" w:cs="Arial"/>
          <w:sz w:val="22"/>
          <w:szCs w:val="22"/>
          <w:u w:val="single"/>
        </w:rPr>
        <w:t>ignificant and deliberate (explicit)</w:t>
      </w:r>
      <w:r w:rsidRPr="008920B5">
        <w:rPr>
          <w:rFonts w:ascii="Arial" w:hAnsi="Arial" w:cs="Arial"/>
          <w:sz w:val="22"/>
          <w:szCs w:val="22"/>
        </w:rPr>
        <w:t xml:space="preserve"> attention to the listed practice behaviors.  However, the integrated nature of the curriculum results in the expression of competencies and practice behaviors in additional courses.</w:t>
      </w:r>
    </w:p>
    <w:p w:rsidR="008920B5" w:rsidRPr="008920B5" w:rsidRDefault="008920B5" w:rsidP="008920B5">
      <w:pPr>
        <w:rPr>
          <w:rFonts w:ascii="Arial" w:hAnsi="Arial" w:cs="Arial"/>
          <w:sz w:val="22"/>
          <w:szCs w:val="22"/>
        </w:rPr>
      </w:pPr>
    </w:p>
    <w:p w:rsidR="008920B5" w:rsidRDefault="008920B5" w:rsidP="00C562EB">
      <w:pPr>
        <w:numPr>
          <w:ilvl w:val="0"/>
          <w:numId w:val="30"/>
        </w:numPr>
        <w:rPr>
          <w:rFonts w:ascii="Arial" w:hAnsi="Arial" w:cs="Arial"/>
          <w:sz w:val="22"/>
          <w:szCs w:val="22"/>
        </w:rPr>
      </w:pPr>
      <w:r w:rsidRPr="008920B5">
        <w:rPr>
          <w:rFonts w:ascii="Arial" w:hAnsi="Arial" w:cs="Arial"/>
          <w:sz w:val="22"/>
          <w:szCs w:val="22"/>
        </w:rPr>
        <w:t>The foundation field practicum (SOCW 586) provides the student with an opportunity to develop the core competencies through the demonstration of each of the 41 foundation practice behaviors. The field syllabus, student learning contract, and field evaluation process reflect this experience; successful demonstration of attainment of core competencies and their corresponding practice behaviors (benchmarks) is necessary for students to advance to the concentration level.</w:t>
      </w:r>
    </w:p>
    <w:p w:rsidR="008920B5" w:rsidRDefault="008920B5" w:rsidP="008920B5">
      <w:pPr>
        <w:pStyle w:val="ListParagraph"/>
        <w:rPr>
          <w:rFonts w:ascii="Arial" w:hAnsi="Arial" w:cs="Arial"/>
        </w:rPr>
      </w:pPr>
    </w:p>
    <w:p w:rsidR="008920B5" w:rsidRPr="008920B5" w:rsidRDefault="008920B5" w:rsidP="008920B5">
      <w:pPr>
        <w:ind w:left="720"/>
        <w:rPr>
          <w:rFonts w:ascii="Arial" w:hAnsi="Arial" w:cs="Arial"/>
          <w:sz w:val="22"/>
          <w:szCs w:val="22"/>
        </w:rPr>
      </w:pPr>
    </w:p>
    <w:p w:rsidR="008920B5" w:rsidRPr="008920B5" w:rsidRDefault="008920B5" w:rsidP="008920B5">
      <w:pPr>
        <w:rPr>
          <w:rFonts w:ascii="Arial" w:hAnsi="Arial" w:cs="Arial"/>
          <w:sz w:val="22"/>
          <w:szCs w:val="22"/>
        </w:rPr>
      </w:pPr>
      <w:r w:rsidRPr="008920B5">
        <w:rPr>
          <w:rFonts w:ascii="Arial" w:hAnsi="Arial" w:cs="Arial"/>
          <w:sz w:val="22"/>
          <w:szCs w:val="22"/>
        </w:rPr>
        <w:t xml:space="preserve">Preamble to </w:t>
      </w:r>
      <w:r w:rsidR="001C7FA2">
        <w:rPr>
          <w:rFonts w:ascii="Arial" w:hAnsi="Arial" w:cs="Arial"/>
          <w:sz w:val="22"/>
          <w:szCs w:val="22"/>
        </w:rPr>
        <w:t>Concentration Year</w:t>
      </w:r>
      <w:r w:rsidRPr="008920B5">
        <w:rPr>
          <w:rFonts w:ascii="Arial" w:hAnsi="Arial" w:cs="Arial"/>
          <w:sz w:val="22"/>
          <w:szCs w:val="22"/>
        </w:rPr>
        <w:t xml:space="preserve"> Competencies </w:t>
      </w:r>
    </w:p>
    <w:p w:rsidR="008920B5" w:rsidRDefault="008920B5" w:rsidP="008920B5">
      <w:pPr>
        <w:rPr>
          <w:rFonts w:ascii="Arial" w:hAnsi="Arial" w:cs="Arial"/>
          <w:sz w:val="22"/>
          <w:szCs w:val="22"/>
        </w:rPr>
      </w:pPr>
    </w:p>
    <w:p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rsidR="008920B5" w:rsidRPr="008920B5" w:rsidRDefault="008920B5" w:rsidP="008920B5">
      <w:pPr>
        <w:rPr>
          <w:rFonts w:ascii="Arial" w:hAnsi="Arial" w:cs="Arial"/>
          <w:b/>
          <w:sz w:val="22"/>
          <w:szCs w:val="22"/>
        </w:rPr>
      </w:pPr>
      <w:r w:rsidRPr="008920B5">
        <w:rPr>
          <w:rFonts w:ascii="Arial" w:hAnsi="Arial" w:cs="Arial"/>
          <w:b/>
          <w:sz w:val="22"/>
          <w:szCs w:val="22"/>
        </w:rPr>
        <w:br w:type="page"/>
      </w:r>
      <w:r w:rsidRPr="008920B5">
        <w:rPr>
          <w:rFonts w:ascii="Arial" w:hAnsi="Arial" w:cs="Arial"/>
          <w:b/>
          <w:sz w:val="22"/>
          <w:szCs w:val="22"/>
        </w:rPr>
        <w:lastRenderedPageBreak/>
        <w:t>Program Competency 1- Identify as a professional social worker and conduct oneself accordingly.</w:t>
      </w:r>
    </w:p>
    <w:p w:rsidR="008920B5" w:rsidRPr="008920B5" w:rsidRDefault="008920B5" w:rsidP="008920B5">
      <w:pPr>
        <w:rPr>
          <w:rFonts w:ascii="Arial" w:hAnsi="Arial" w:cs="Arial"/>
          <w:sz w:val="22"/>
          <w:szCs w:val="22"/>
        </w:rPr>
      </w:pPr>
      <w:r w:rsidRPr="008920B5">
        <w:rPr>
          <w:rFonts w:ascii="Arial" w:hAnsi="Arial" w:cs="Arial"/>
          <w:sz w:val="22"/>
          <w:szCs w:val="22"/>
        </w:rPr>
        <w:t xml:space="preserve">Practice Behaviors and Roles – Social workers serve as representatives of the profession, its mission, and its values. They know the profession’s history. Social workers commit themselves to the profession’s enhancement and to their own professional conduct and growth. </w:t>
      </w:r>
    </w:p>
    <w:p w:rsidR="008920B5" w:rsidRDefault="008920B5" w:rsidP="008920B5">
      <w:pPr>
        <w:rPr>
          <w:rFonts w:ascii="Arial" w:hAnsi="Arial" w:cs="Arial"/>
          <w:sz w:val="22"/>
          <w:szCs w:val="22"/>
          <w:u w:val="single"/>
        </w:rPr>
      </w:pPr>
    </w:p>
    <w:p w:rsidR="008920B5" w:rsidRDefault="008920B5" w:rsidP="008920B5">
      <w:pPr>
        <w:rPr>
          <w:rFonts w:ascii="Arial" w:hAnsi="Arial" w:cs="Arial"/>
          <w:sz w:val="22"/>
          <w:szCs w:val="22"/>
          <w:u w:val="single"/>
        </w:rPr>
      </w:pPr>
      <w:r w:rsidRPr="008920B5">
        <w:rPr>
          <w:rFonts w:ascii="Arial" w:hAnsi="Arial" w:cs="Arial"/>
          <w:sz w:val="22"/>
          <w:szCs w:val="22"/>
          <w:u w:val="single"/>
        </w:rPr>
        <w:t>At the Foundation level social work education prepares students to:</w:t>
      </w:r>
    </w:p>
    <w:p w:rsidR="001C7FA2" w:rsidRPr="008920B5" w:rsidRDefault="001C7FA2" w:rsidP="008920B5">
      <w:pPr>
        <w:rPr>
          <w:rFonts w:ascii="Arial" w:hAnsi="Arial" w:cs="Arial"/>
          <w:sz w:val="22"/>
          <w:szCs w:val="22"/>
          <w:u w:val="single"/>
        </w:rPr>
      </w:pPr>
    </w:p>
    <w:p w:rsidR="008920B5" w:rsidRPr="008920B5" w:rsidRDefault="00434258" w:rsidP="00434258">
      <w:pPr>
        <w:ind w:left="1440" w:hanging="720"/>
        <w:rPr>
          <w:rFonts w:ascii="Arial" w:hAnsi="Arial" w:cs="Arial"/>
          <w:sz w:val="22"/>
          <w:szCs w:val="22"/>
        </w:rPr>
      </w:pPr>
      <w:r>
        <w:rPr>
          <w:rFonts w:ascii="Arial" w:hAnsi="Arial" w:cs="Arial"/>
          <w:sz w:val="22"/>
          <w:szCs w:val="22"/>
        </w:rPr>
        <w:t>PB1</w:t>
      </w:r>
      <w:r>
        <w:rPr>
          <w:rFonts w:ascii="Arial" w:hAnsi="Arial" w:cs="Arial"/>
          <w:sz w:val="22"/>
          <w:szCs w:val="22"/>
        </w:rPr>
        <w:tab/>
      </w:r>
      <w:r w:rsidR="008920B5" w:rsidRPr="008920B5">
        <w:rPr>
          <w:rFonts w:ascii="Arial" w:hAnsi="Arial" w:cs="Arial"/>
          <w:sz w:val="22"/>
          <w:szCs w:val="22"/>
        </w:rPr>
        <w:t>Advocate for client access to services of social work; (SOCW 551 Obj. 2; SOCW 562 Obj. 2c; SOCW 586 Obj. 1)</w:t>
      </w:r>
    </w:p>
    <w:p w:rsidR="008920B5" w:rsidRPr="008920B5" w:rsidRDefault="008920B5" w:rsidP="00434258">
      <w:pPr>
        <w:ind w:left="1440" w:hanging="720"/>
        <w:rPr>
          <w:rFonts w:ascii="Arial" w:hAnsi="Arial" w:cs="Arial"/>
          <w:sz w:val="22"/>
          <w:szCs w:val="22"/>
        </w:rPr>
      </w:pPr>
      <w:r w:rsidRPr="008920B5">
        <w:rPr>
          <w:rFonts w:ascii="Arial" w:hAnsi="Arial" w:cs="Arial"/>
          <w:sz w:val="22"/>
          <w:szCs w:val="22"/>
        </w:rPr>
        <w:t>PB2</w:t>
      </w:r>
      <w:r w:rsidRPr="008920B5">
        <w:rPr>
          <w:rFonts w:ascii="Arial" w:hAnsi="Arial" w:cs="Arial"/>
          <w:sz w:val="22"/>
          <w:szCs w:val="22"/>
        </w:rPr>
        <w:tab/>
        <w:t xml:space="preserve">Practice personal reflection and </w:t>
      </w:r>
      <w:r w:rsidR="006E425C" w:rsidRPr="008920B5">
        <w:rPr>
          <w:rFonts w:ascii="Arial" w:hAnsi="Arial" w:cs="Arial"/>
          <w:sz w:val="22"/>
          <w:szCs w:val="22"/>
        </w:rPr>
        <w:t>self-correction</w:t>
      </w:r>
      <w:r w:rsidRPr="008920B5">
        <w:rPr>
          <w:rFonts w:ascii="Arial" w:hAnsi="Arial" w:cs="Arial"/>
          <w:sz w:val="22"/>
          <w:szCs w:val="22"/>
        </w:rPr>
        <w:t xml:space="preserve"> to assure continual professional development; (SOCW 504 Obj. 3; SOCW 553 Obj. 5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PB3</w:t>
      </w:r>
      <w:r>
        <w:rPr>
          <w:rFonts w:ascii="Arial" w:hAnsi="Arial" w:cs="Arial"/>
          <w:sz w:val="22"/>
          <w:szCs w:val="22"/>
        </w:rPr>
        <w:tab/>
      </w:r>
      <w:r w:rsidR="008920B5" w:rsidRPr="008920B5">
        <w:rPr>
          <w:rFonts w:ascii="Arial" w:hAnsi="Arial" w:cs="Arial"/>
          <w:sz w:val="22"/>
          <w:szCs w:val="22"/>
        </w:rPr>
        <w:t>Attend to professional roles and boundaries; (SOCW 553 Obj. 1&amp;2; SOCW 562 Obj. 2d;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PB4</w:t>
      </w:r>
      <w:r>
        <w:rPr>
          <w:rFonts w:ascii="Arial" w:hAnsi="Arial" w:cs="Arial"/>
          <w:sz w:val="22"/>
          <w:szCs w:val="22"/>
        </w:rPr>
        <w:tab/>
      </w:r>
      <w:r w:rsidR="008920B5" w:rsidRPr="008920B5">
        <w:rPr>
          <w:rFonts w:ascii="Arial" w:hAnsi="Arial" w:cs="Arial"/>
          <w:sz w:val="22"/>
          <w:szCs w:val="22"/>
        </w:rPr>
        <w:t>Demonstrate professional demeanor in behavior, appearance, and communication; (SOCW 553 Obj. 3; SOCW 586 Obj. 1)</w:t>
      </w:r>
    </w:p>
    <w:p w:rsidR="008920B5" w:rsidRPr="008920B5" w:rsidRDefault="00434258" w:rsidP="00434258">
      <w:pPr>
        <w:ind w:left="1440" w:hanging="720"/>
        <w:rPr>
          <w:rFonts w:ascii="Arial" w:hAnsi="Arial" w:cs="Arial"/>
          <w:sz w:val="22"/>
          <w:szCs w:val="22"/>
        </w:rPr>
      </w:pPr>
      <w:r>
        <w:rPr>
          <w:rFonts w:ascii="Arial" w:hAnsi="Arial" w:cs="Arial"/>
          <w:sz w:val="22"/>
          <w:szCs w:val="22"/>
        </w:rPr>
        <w:t>PB5</w:t>
      </w:r>
      <w:r>
        <w:rPr>
          <w:rFonts w:ascii="Arial" w:hAnsi="Arial" w:cs="Arial"/>
          <w:sz w:val="22"/>
          <w:szCs w:val="22"/>
        </w:rPr>
        <w:tab/>
      </w:r>
      <w:r w:rsidR="008920B5" w:rsidRPr="008920B5">
        <w:rPr>
          <w:rFonts w:ascii="Arial" w:hAnsi="Arial" w:cs="Arial"/>
          <w:sz w:val="22"/>
          <w:szCs w:val="22"/>
        </w:rPr>
        <w:t xml:space="preserve">Engage in career-long learning; (SOCW 504 Obj. 2; SOCW 586 Obj. 1); and </w:t>
      </w:r>
    </w:p>
    <w:p w:rsidR="008920B5" w:rsidRDefault="00434258" w:rsidP="00434258">
      <w:pPr>
        <w:ind w:left="1440" w:hanging="720"/>
        <w:rPr>
          <w:rFonts w:ascii="Arial" w:hAnsi="Arial" w:cs="Arial"/>
          <w:sz w:val="22"/>
          <w:szCs w:val="22"/>
        </w:rPr>
      </w:pPr>
      <w:r>
        <w:rPr>
          <w:rFonts w:ascii="Arial" w:hAnsi="Arial" w:cs="Arial"/>
          <w:sz w:val="22"/>
          <w:szCs w:val="22"/>
        </w:rPr>
        <w:t>PB6</w:t>
      </w:r>
      <w:r>
        <w:rPr>
          <w:rFonts w:ascii="Arial" w:hAnsi="Arial" w:cs="Arial"/>
          <w:sz w:val="22"/>
          <w:szCs w:val="22"/>
        </w:rPr>
        <w:tab/>
      </w:r>
      <w:r w:rsidR="008920B5" w:rsidRPr="008920B5">
        <w:rPr>
          <w:rFonts w:ascii="Arial" w:hAnsi="Arial" w:cs="Arial"/>
          <w:sz w:val="22"/>
          <w:szCs w:val="22"/>
        </w:rPr>
        <w:t>Use supervision and consultation (SOCW562 Obj.5; SOCW 586 Obj.1).</w:t>
      </w:r>
    </w:p>
    <w:p w:rsidR="001C7FA2" w:rsidRPr="008920B5" w:rsidRDefault="001C7FA2" w:rsidP="00434258">
      <w:pPr>
        <w:ind w:left="1440" w:hanging="720"/>
        <w:rPr>
          <w:rFonts w:ascii="Arial" w:hAnsi="Arial" w:cs="Arial"/>
          <w:sz w:val="22"/>
          <w:szCs w:val="22"/>
        </w:rPr>
      </w:pPr>
    </w:p>
    <w:p w:rsidR="008920B5" w:rsidRDefault="008920B5" w:rsidP="008920B5">
      <w:pPr>
        <w:rPr>
          <w:rFonts w:ascii="Arial" w:hAnsi="Arial" w:cs="Arial"/>
          <w:sz w:val="22"/>
          <w:szCs w:val="22"/>
          <w:u w:val="single"/>
        </w:rPr>
      </w:pPr>
      <w:r w:rsidRPr="008920B5">
        <w:rPr>
          <w:rFonts w:ascii="Arial" w:hAnsi="Arial" w:cs="Arial"/>
          <w:sz w:val="22"/>
          <w:szCs w:val="22"/>
          <w:u w:val="single"/>
        </w:rPr>
        <w:t xml:space="preserve">At the Concentration level social work education prepares advanced generalist practitioners to: </w:t>
      </w:r>
    </w:p>
    <w:p w:rsidR="00434258" w:rsidRPr="008920B5" w:rsidRDefault="00434258" w:rsidP="008920B5">
      <w:pPr>
        <w:rPr>
          <w:rFonts w:ascii="Arial" w:hAnsi="Arial" w:cs="Arial"/>
          <w:sz w:val="22"/>
          <w:szCs w:val="22"/>
          <w:u w:val="single"/>
        </w:rPr>
      </w:pPr>
    </w:p>
    <w:p w:rsidR="008920B5" w:rsidRPr="008920B5" w:rsidRDefault="008920B5" w:rsidP="00434258">
      <w:pPr>
        <w:ind w:left="1440" w:hanging="720"/>
        <w:rPr>
          <w:rFonts w:ascii="Arial" w:hAnsi="Arial" w:cs="Arial"/>
          <w:sz w:val="22"/>
          <w:szCs w:val="22"/>
        </w:rPr>
      </w:pPr>
      <w:r w:rsidRPr="008920B5">
        <w:rPr>
          <w:rFonts w:ascii="Arial" w:hAnsi="Arial" w:cs="Arial"/>
          <w:sz w:val="22"/>
          <w:szCs w:val="22"/>
        </w:rPr>
        <w:t>C-PB1</w:t>
      </w:r>
      <w:r w:rsidRPr="008920B5">
        <w:rPr>
          <w:rFonts w:ascii="Arial" w:hAnsi="Arial" w:cs="Arial"/>
          <w:sz w:val="22"/>
          <w:szCs w:val="22"/>
        </w:rPr>
        <w:tab/>
        <w:t xml:space="preserve"> Attend to professional roles and boundaries with specific emphasis on rural considerations;  (SOCW 627 Obj. 1; SOCW 686 Obj. 1; SOCW 687 Obj. 1)</w:t>
      </w:r>
    </w:p>
    <w:p w:rsidR="008920B5" w:rsidRPr="008920B5" w:rsidRDefault="004810A3" w:rsidP="00434258">
      <w:pPr>
        <w:ind w:left="1440" w:hanging="720"/>
        <w:rPr>
          <w:rFonts w:ascii="Arial" w:hAnsi="Arial" w:cs="Arial"/>
          <w:sz w:val="22"/>
          <w:szCs w:val="22"/>
        </w:rPr>
      </w:pPr>
      <w:r>
        <w:rPr>
          <w:rFonts w:ascii="Arial" w:hAnsi="Arial" w:cs="Arial"/>
          <w:sz w:val="22"/>
          <w:szCs w:val="22"/>
        </w:rPr>
        <w:t>C-PB2</w:t>
      </w:r>
      <w:r w:rsidR="008920B5" w:rsidRPr="008920B5">
        <w:rPr>
          <w:rFonts w:ascii="Arial" w:hAnsi="Arial" w:cs="Arial"/>
          <w:sz w:val="22"/>
          <w:szCs w:val="22"/>
        </w:rPr>
        <w:t xml:space="preserve"> Demonstrate a plan for career-long learning and use of supervision and consultation with special consideration for limited access found in the rural environment; (SOCW 687 Obj. 1) and   </w:t>
      </w:r>
    </w:p>
    <w:p w:rsidR="008920B5" w:rsidRPr="008920B5" w:rsidRDefault="004810A3" w:rsidP="00434258">
      <w:pPr>
        <w:ind w:left="1440" w:hanging="720"/>
        <w:rPr>
          <w:rFonts w:ascii="Arial" w:hAnsi="Arial" w:cs="Arial"/>
          <w:sz w:val="22"/>
          <w:szCs w:val="22"/>
        </w:rPr>
      </w:pPr>
      <w:r>
        <w:rPr>
          <w:rFonts w:ascii="Arial" w:hAnsi="Arial" w:cs="Arial"/>
          <w:sz w:val="22"/>
          <w:szCs w:val="22"/>
        </w:rPr>
        <w:t>C-PB3</w:t>
      </w:r>
      <w:r w:rsidR="008920B5" w:rsidRPr="008920B5">
        <w:rPr>
          <w:rFonts w:ascii="Arial" w:hAnsi="Arial" w:cs="Arial"/>
          <w:sz w:val="22"/>
          <w:szCs w:val="22"/>
        </w:rPr>
        <w:t xml:space="preserve"> Provide leadership, promote collaboration, and advocate across client populations, colleagues, agencies and communities.   (SOCW 664 Obj. 4; SOCW 686 Obj. 1; SOCW 687 Obj. 1)</w:t>
      </w:r>
    </w:p>
    <w:p w:rsidR="00434258" w:rsidRDefault="00434258" w:rsidP="008920B5">
      <w:pPr>
        <w:rPr>
          <w:rFonts w:ascii="Arial" w:hAnsi="Arial" w:cs="Arial"/>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Program Competency 2- Apply social work ethical principles to guide professional practice</w:t>
      </w:r>
    </w:p>
    <w:p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have an obligation to conduct themselves ethically and to engage in ethical decision-making. Social workers are knowledgeable about the value base of the profession, its ethical standards, and relevant laws. </w:t>
      </w:r>
    </w:p>
    <w:p w:rsidR="00434258" w:rsidRPr="00434258" w:rsidRDefault="00434258" w:rsidP="00434258">
      <w:pPr>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PB7</w:t>
      </w:r>
      <w:r>
        <w:rPr>
          <w:rFonts w:ascii="Arial" w:hAnsi="Arial" w:cs="Arial"/>
          <w:sz w:val="22"/>
          <w:szCs w:val="22"/>
        </w:rPr>
        <w:tab/>
      </w:r>
      <w:r w:rsidRPr="00434258">
        <w:rPr>
          <w:rFonts w:ascii="Arial" w:hAnsi="Arial" w:cs="Arial"/>
          <w:sz w:val="22"/>
          <w:szCs w:val="22"/>
        </w:rPr>
        <w:t>Recognize and manage personal values in a way that allows professional values to guide practice; (SOCW 505 Obj.3; SOCW 586 Obj. 2)</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PB8</w:t>
      </w:r>
      <w:r w:rsidRPr="00434258">
        <w:rPr>
          <w:rFonts w:ascii="Arial" w:hAnsi="Arial" w:cs="Arial"/>
          <w:sz w:val="22"/>
          <w:szCs w:val="22"/>
        </w:rPr>
        <w:tab/>
        <w:t>Make ethical decisions by apply standards of the National Association of Social Workers (NASW) Code of Ethics and, as applicable, of the IFSW/IASSW Ethics in Social Work, Statement of Principles; (SOCW 551 Obj. 5; SOCW 553 Obj.4; SOCW 562 Obj.2d; SOCW 535 Obj.1; SOCW 564 Obj.2; SOCW 586 Obj.2)</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PB9</w:t>
      </w:r>
      <w:r w:rsidRPr="00434258">
        <w:rPr>
          <w:rFonts w:ascii="Arial" w:hAnsi="Arial" w:cs="Arial"/>
          <w:sz w:val="22"/>
          <w:szCs w:val="22"/>
        </w:rPr>
        <w:tab/>
        <w:t xml:space="preserve">Tolerate ambiguity in resolving ethical conflicts; (SOCW 553 Obj.4; SOCW 586 Obj.2)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 10</w:t>
      </w:r>
      <w:r w:rsidRPr="00434258">
        <w:rPr>
          <w:rFonts w:ascii="Arial" w:hAnsi="Arial" w:cs="Arial"/>
          <w:sz w:val="22"/>
          <w:szCs w:val="22"/>
        </w:rPr>
        <w:tab/>
        <w:t>Apply strategies of ethical reasoning to arrive at principled decisions (SOCW 553 Obj.4; SOCW 586 Obj.2).</w:t>
      </w:r>
    </w:p>
    <w:p w:rsidR="00434258" w:rsidRPr="00434258" w:rsidRDefault="00434258"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C-PB4 </w:t>
      </w:r>
      <w:r w:rsidRPr="00434258">
        <w:rPr>
          <w:rFonts w:ascii="Arial" w:hAnsi="Arial" w:cs="Arial"/>
          <w:sz w:val="22"/>
          <w:szCs w:val="22"/>
        </w:rPr>
        <w:tab/>
        <w:t xml:space="preserve">Analyze ethical challenges and dilemmas, including those typically present in rural practice and develop a plan for appropriate responses to these situations in </w:t>
      </w:r>
      <w:r w:rsidRPr="00434258">
        <w:rPr>
          <w:rFonts w:ascii="Arial" w:hAnsi="Arial" w:cs="Arial"/>
          <w:sz w:val="22"/>
          <w:szCs w:val="22"/>
        </w:rPr>
        <w:lastRenderedPageBreak/>
        <w:t>alignment with the NASW Code of Ethics.   (SOCW 627 Obj.1; SOCW 664 Obj.2; SOCW 673 Obj.4; SOCW 686 Obj.1; SOCW 687 Obj.2).</w:t>
      </w:r>
    </w:p>
    <w:p w:rsidR="001C7FA2" w:rsidRDefault="001C7FA2" w:rsidP="00434258">
      <w:pPr>
        <w:rPr>
          <w:rFonts w:ascii="Arial" w:hAnsi="Arial" w:cs="Arial"/>
          <w:b/>
          <w:sz w:val="22"/>
          <w:szCs w:val="22"/>
        </w:rPr>
      </w:pPr>
    </w:p>
    <w:p w:rsidR="00434258" w:rsidRDefault="00434258" w:rsidP="00434258">
      <w:pPr>
        <w:rPr>
          <w:rFonts w:ascii="Arial" w:hAnsi="Arial" w:cs="Arial"/>
          <w:b/>
          <w:sz w:val="22"/>
          <w:szCs w:val="22"/>
        </w:rPr>
      </w:pPr>
      <w:r w:rsidRPr="00434258">
        <w:rPr>
          <w:rFonts w:ascii="Arial" w:hAnsi="Arial" w:cs="Arial"/>
          <w:b/>
          <w:sz w:val="22"/>
          <w:szCs w:val="22"/>
        </w:rPr>
        <w:t>Program Competency 3- Apply critical thinking to inform and communicate professional judgments</w:t>
      </w:r>
    </w:p>
    <w:p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are knowledgeable about the principles of logic, scientific inquiry, and reasoned discernment. The use of critical thinking is augmented by creativity and curiosity. Critical thinking also requires the synthesis and communication of relevant information. </w:t>
      </w:r>
    </w:p>
    <w:p w:rsidR="00434258" w:rsidRPr="00434258" w:rsidRDefault="00434258" w:rsidP="00434258">
      <w:pPr>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PB11</w:t>
      </w:r>
      <w:r w:rsidRPr="00434258">
        <w:rPr>
          <w:rFonts w:ascii="Arial" w:hAnsi="Arial" w:cs="Arial"/>
          <w:sz w:val="22"/>
          <w:szCs w:val="22"/>
        </w:rPr>
        <w:tab/>
        <w:t>Distinguish, appraise, and integrate multiple sources of knowledge, including research-based knowledge and practice wisdom; (SOCW 504 Obj.5; SOCW 504 Obj.1 &amp; 4; SOCW 553 Obj.6; SOCW 534 Obj.1 &amp; 5; SOCW 562 Obj.1; SOCW 535 Obj.4 &amp; 5; SOCW 564 Obj.5; SOCW 586 Obj.3)</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PB12</w:t>
      </w:r>
      <w:r w:rsidRPr="00434258">
        <w:rPr>
          <w:rFonts w:ascii="Arial" w:hAnsi="Arial" w:cs="Arial"/>
          <w:sz w:val="22"/>
          <w:szCs w:val="22"/>
        </w:rPr>
        <w:tab/>
        <w:t>Analyze models of assessment, prevention, intervention, and evaluation; (SOCW  534 Obj.6; SOCW 562 Obj.1; SOCW 535 Obj.4; SOCW 586 Obj.3)and</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PB13</w:t>
      </w:r>
      <w:r w:rsidRPr="00434258">
        <w:rPr>
          <w:rFonts w:ascii="Arial" w:hAnsi="Arial" w:cs="Arial"/>
          <w:sz w:val="22"/>
          <w:szCs w:val="22"/>
        </w:rPr>
        <w:tab/>
        <w:t>Demonstrate effective oral and written communication in working with individuals, families, groups, organizations, communities, and colleagues. (SOCW 504 Obj.5; SOCW 551 Obj.4; SOCW 553 Obj.6; SOCW 534 Obj.1; SOCW 562 Obj.2a; SOCW 535 Obj.5; SOCW 564 Obj.1; SOCW 586 Obj.3)</w:t>
      </w:r>
    </w:p>
    <w:p w:rsidR="00434258" w:rsidRDefault="00434258" w:rsidP="00434258">
      <w:pPr>
        <w:rPr>
          <w:rFonts w:ascii="Arial" w:hAnsi="Arial" w:cs="Arial"/>
          <w:sz w:val="22"/>
          <w:szCs w:val="22"/>
          <w:u w:val="single"/>
        </w:rPr>
      </w:pPr>
    </w:p>
    <w:p w:rsidR="00434258" w:rsidRP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Default="00434258" w:rsidP="00434258">
      <w:pPr>
        <w:rPr>
          <w:rFonts w:ascii="Arial" w:hAnsi="Arial" w:cs="Arial"/>
          <w:sz w:val="22"/>
          <w:szCs w:val="22"/>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C-PB5</w:t>
      </w:r>
      <w:r w:rsidRPr="00434258">
        <w:rPr>
          <w:rFonts w:ascii="Arial" w:hAnsi="Arial" w:cs="Arial"/>
          <w:sz w:val="22"/>
          <w:szCs w:val="22"/>
        </w:rPr>
        <w:tab/>
        <w:t>Demonstrate the ability to independently and systematically select, analyze and apply a wide range of theories, practice models and specialized skills in rural social work with individuals, families, groups, communities and organizations;  (SOCW 627 Obj.2; SOCW673 Obj.2;  SOCW 686 Obj.3; SOCW 687 Obj.3)</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C-PB6 </w:t>
      </w:r>
      <w:r w:rsidRPr="00434258">
        <w:rPr>
          <w:rFonts w:ascii="Arial" w:hAnsi="Arial" w:cs="Arial"/>
          <w:sz w:val="22"/>
          <w:szCs w:val="22"/>
        </w:rPr>
        <w:tab/>
        <w:t xml:space="preserve">Demonstrate effective oral and written communication to constituent groups, public audiences and/or other stakeholders; (SOCW  627 Obj.7; SOCW 664 Obj.7; SOCW 635 Obj.5 SOCW 673 Obj.3; SOCW 686 Obj.3; SOCW 687 Obj.3) and  </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C-PB7</w:t>
      </w:r>
      <w:r w:rsidRPr="00434258">
        <w:rPr>
          <w:rFonts w:ascii="Arial" w:hAnsi="Arial" w:cs="Arial"/>
          <w:sz w:val="22"/>
          <w:szCs w:val="22"/>
        </w:rPr>
        <w:tab/>
        <w:t>Effectively synthesize knowledge and skills needed for leadership in the social work field and for social work administration and management, including such functions as planning, program development, budgeting, grant writing, supervision and training, and evaluation of programs and staff.   (SOCW 664 Obj.4; SOCW 673 Obj.3; SOCW 686 Obj.3; SOCW 687 Obj.3)</w:t>
      </w:r>
    </w:p>
    <w:p w:rsidR="008920B5" w:rsidRDefault="008920B5" w:rsidP="008920B5">
      <w:pPr>
        <w:rPr>
          <w:rFonts w:ascii="Arial" w:hAnsi="Arial" w:cs="Arial"/>
          <w:b/>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Program Competency 4- Engage diversity and differences in practice</w:t>
      </w:r>
    </w:p>
    <w:p w:rsidR="00434258" w:rsidRP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p w:rsidR="00434258" w:rsidRDefault="00434258" w:rsidP="00434258">
      <w:pPr>
        <w:rPr>
          <w:rFonts w:ascii="Arial" w:hAnsi="Arial" w:cs="Arial"/>
          <w:sz w:val="22"/>
          <w:szCs w:val="22"/>
          <w:u w:val="single"/>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PB14</w:t>
      </w:r>
      <w:r w:rsidRPr="00434258">
        <w:rPr>
          <w:rFonts w:ascii="Arial" w:hAnsi="Arial" w:cs="Arial"/>
          <w:sz w:val="22"/>
          <w:szCs w:val="22"/>
        </w:rPr>
        <w:tab/>
        <w:t>Recognize the extent to which a culture’s structures and values may oppress, marginalize, alienate, or create or enhance privilege and power; (SOCW 504 Obj.1; SOCW 551 Obj.3; SOCW 534 Obj.2b; SOCW 535 Obj. 1; SOCW 564 Obj. 7; SOCW 586 Obj.4)</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lastRenderedPageBreak/>
        <w:t>PB15</w:t>
      </w:r>
      <w:r w:rsidRPr="00434258">
        <w:rPr>
          <w:rFonts w:ascii="Arial" w:hAnsi="Arial" w:cs="Arial"/>
          <w:sz w:val="22"/>
          <w:szCs w:val="22"/>
        </w:rPr>
        <w:tab/>
        <w:t>Gain sufficient self-awareness to eliminate the influence of personal biases and values in working with diverse groups; (SOCW 504 Obj.3; SOCW 553 Obj.5; SOCW 586 Obj.4)</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PB16</w:t>
      </w:r>
      <w:r w:rsidRPr="00434258">
        <w:rPr>
          <w:rFonts w:ascii="Arial" w:hAnsi="Arial" w:cs="Arial"/>
          <w:sz w:val="22"/>
          <w:szCs w:val="22"/>
        </w:rPr>
        <w:tab/>
        <w:t xml:space="preserve">Recognize and communicate their understanding of the importance of difference in shaping life experiences; (SOCW 504 Obj.4; SOCW 534 Obj.4; SOCW 562 Obj.6; SOCW 586 Obj.4)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PB17</w:t>
      </w:r>
      <w:r w:rsidRPr="00434258">
        <w:rPr>
          <w:rFonts w:ascii="Arial" w:hAnsi="Arial" w:cs="Arial"/>
          <w:sz w:val="22"/>
          <w:szCs w:val="22"/>
        </w:rPr>
        <w:tab/>
        <w:t>View themselves as learners and engage those with whom they work as informants. (SOCW 504 Obj.2; SOCW 553 Obj.5; SOCW 562 Obj.6; SOCW 586 Obj.4)</w:t>
      </w:r>
    </w:p>
    <w:p w:rsidR="00434258" w:rsidRPr="00434258" w:rsidRDefault="00434258"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C-PB8 </w:t>
      </w:r>
      <w:r w:rsidRPr="00434258">
        <w:rPr>
          <w:rFonts w:ascii="Arial" w:hAnsi="Arial" w:cs="Arial"/>
          <w:sz w:val="22"/>
          <w:szCs w:val="22"/>
        </w:rPr>
        <w:tab/>
        <w:t xml:space="preserve">Apply advanced knowledge and skills to engage diversity and difference in practice with appreciation that diversity improves services; (SOCW 627 Obj.3; SOCW 664 Obj.1; SOCW 635 Obj.4; SOCW 686 Obj.4; SOCW 687 Obj.4) and   </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C-PB9 </w:t>
      </w:r>
      <w:r w:rsidRPr="00434258">
        <w:rPr>
          <w:rFonts w:ascii="Arial" w:hAnsi="Arial" w:cs="Arial"/>
          <w:sz w:val="22"/>
          <w:szCs w:val="22"/>
        </w:rPr>
        <w:tab/>
        <w:t>Engage in practice that is sensitive to the social, cultural, economic, and practice issues of rural residents, people of color, women, persons with disabilities, GLBTQ, and other populations that may be at risk.  (SOCW 627 Obj.3; SOCW 635 Obj.1; SOCW 673 Obj.5; SOCW 686 Obj.4; SOCW 687 Obj.4)</w:t>
      </w:r>
    </w:p>
    <w:p w:rsidR="00434258" w:rsidRDefault="00434258" w:rsidP="008920B5">
      <w:pPr>
        <w:rPr>
          <w:rFonts w:ascii="Arial" w:hAnsi="Arial" w:cs="Arial"/>
          <w:sz w:val="22"/>
          <w:szCs w:val="22"/>
        </w:rPr>
      </w:pPr>
    </w:p>
    <w:p w:rsidR="00434258" w:rsidRPr="00434258" w:rsidRDefault="00434258" w:rsidP="00434258">
      <w:pPr>
        <w:rPr>
          <w:rFonts w:ascii="Arial" w:hAnsi="Arial" w:cs="Arial"/>
          <w:b/>
          <w:sz w:val="22"/>
          <w:szCs w:val="22"/>
        </w:rPr>
      </w:pPr>
      <w:r w:rsidRPr="00434258">
        <w:rPr>
          <w:rFonts w:ascii="Arial" w:hAnsi="Arial" w:cs="Arial"/>
          <w:b/>
          <w:sz w:val="22"/>
          <w:szCs w:val="22"/>
        </w:rPr>
        <w:t xml:space="preserve">Program Competency 5- Advance human rights and social and economic justice </w:t>
      </w:r>
    </w:p>
    <w:p w:rsidR="00434258" w:rsidRPr="00434258" w:rsidRDefault="00434258" w:rsidP="00434258">
      <w:pPr>
        <w:rPr>
          <w:rFonts w:ascii="Arial" w:hAnsi="Arial" w:cs="Arial"/>
          <w:sz w:val="22"/>
          <w:szCs w:val="22"/>
        </w:rPr>
      </w:pPr>
      <w:r w:rsidRPr="00434258">
        <w:rPr>
          <w:rFonts w:ascii="Arial" w:hAnsi="Arial" w:cs="Arial"/>
          <w:sz w:val="22"/>
          <w:szCs w:val="22"/>
        </w:rPr>
        <w:t>Practice Behaviors and Roles – 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Understand the forms and mechanisms of oppression and discrimination.</w:t>
      </w:r>
    </w:p>
    <w:p w:rsidR="00434258" w:rsidRPr="00434258" w:rsidRDefault="00434258" w:rsidP="00434258">
      <w:pPr>
        <w:rPr>
          <w:rFonts w:ascii="Arial" w:hAnsi="Arial" w:cs="Arial"/>
          <w:b/>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rsidR="00434258" w:rsidRPr="00434258" w:rsidRDefault="00434258" w:rsidP="00434258">
      <w:pPr>
        <w:rPr>
          <w:rFonts w:ascii="Arial" w:hAnsi="Arial" w:cs="Arial"/>
          <w:sz w:val="22"/>
          <w:szCs w:val="22"/>
          <w:u w:val="single"/>
        </w:rPr>
      </w:pP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PB18</w:t>
      </w:r>
      <w:r w:rsidRPr="00434258">
        <w:rPr>
          <w:rFonts w:ascii="Arial" w:hAnsi="Arial" w:cs="Arial"/>
          <w:sz w:val="22"/>
          <w:szCs w:val="22"/>
        </w:rPr>
        <w:tab/>
        <w:t>Understand the forms and mechanisms of oppression and discrimination; (SOCW 504 Obj.1; SOCW 551 Obj.3; SOCW 534 Obj.2b; SOCW 586 Obj.5)</w:t>
      </w:r>
    </w:p>
    <w:p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PB19</w:t>
      </w:r>
      <w:r w:rsidRPr="00434258">
        <w:rPr>
          <w:rFonts w:ascii="Arial" w:hAnsi="Arial" w:cs="Arial"/>
          <w:sz w:val="22"/>
          <w:szCs w:val="22"/>
        </w:rPr>
        <w:tab/>
        <w:t xml:space="preserve">Advocate for human rights and social and economic justice; (SOCW 504 Obj.1; SOCW 551 Objs.2 &amp; 4; SOCW 564 Obj.7; SOCW 586 Obj.5) and </w:t>
      </w:r>
    </w:p>
    <w:p w:rsidR="00434258" w:rsidRDefault="00434258" w:rsidP="00434258">
      <w:pPr>
        <w:ind w:left="1440" w:hanging="720"/>
        <w:rPr>
          <w:rFonts w:ascii="Arial" w:hAnsi="Arial" w:cs="Arial"/>
          <w:sz w:val="22"/>
          <w:szCs w:val="22"/>
        </w:rPr>
      </w:pPr>
      <w:r w:rsidRPr="00434258">
        <w:rPr>
          <w:rFonts w:ascii="Arial" w:hAnsi="Arial" w:cs="Arial"/>
          <w:sz w:val="22"/>
          <w:szCs w:val="22"/>
        </w:rPr>
        <w:t>PB20</w:t>
      </w:r>
      <w:r>
        <w:rPr>
          <w:rFonts w:ascii="Arial" w:hAnsi="Arial" w:cs="Arial"/>
          <w:sz w:val="22"/>
          <w:szCs w:val="22"/>
        </w:rPr>
        <w:tab/>
      </w:r>
      <w:r w:rsidRPr="00434258">
        <w:rPr>
          <w:rFonts w:ascii="Arial" w:hAnsi="Arial" w:cs="Arial"/>
          <w:sz w:val="22"/>
          <w:szCs w:val="22"/>
        </w:rPr>
        <w:t>Engage in practices that advance social and economic justice. (SOCW 504 Obj.1; SOCW 551 Obj.4; SOCW 564 Obj.7; SOCW 586 Obj.5)</w:t>
      </w:r>
    </w:p>
    <w:p w:rsidR="001C7FA2" w:rsidRPr="00434258" w:rsidRDefault="001C7FA2" w:rsidP="00434258">
      <w:pPr>
        <w:ind w:left="1440" w:hanging="720"/>
        <w:rPr>
          <w:rFonts w:ascii="Arial" w:hAnsi="Arial" w:cs="Arial"/>
          <w:sz w:val="22"/>
          <w:szCs w:val="22"/>
        </w:rPr>
      </w:pPr>
    </w:p>
    <w:p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rsidR="001C7FA2" w:rsidRPr="00434258" w:rsidRDefault="001C7FA2" w:rsidP="00434258">
      <w:pPr>
        <w:rPr>
          <w:rFonts w:ascii="Arial" w:hAnsi="Arial" w:cs="Arial"/>
          <w:sz w:val="22"/>
          <w:szCs w:val="22"/>
          <w:u w:val="single"/>
        </w:rPr>
      </w:pPr>
    </w:p>
    <w:p w:rsidR="00434258" w:rsidRPr="00434258" w:rsidRDefault="00434258" w:rsidP="007F6107">
      <w:pPr>
        <w:ind w:left="1440" w:hanging="720"/>
        <w:rPr>
          <w:rFonts w:ascii="Arial" w:hAnsi="Arial" w:cs="Arial"/>
          <w:sz w:val="22"/>
          <w:szCs w:val="22"/>
        </w:rPr>
      </w:pPr>
      <w:r w:rsidRPr="00434258">
        <w:rPr>
          <w:rFonts w:ascii="Arial" w:hAnsi="Arial" w:cs="Arial"/>
          <w:sz w:val="22"/>
          <w:szCs w:val="22"/>
        </w:rPr>
        <w:t>C-PB10</w:t>
      </w:r>
      <w:r w:rsidR="003D7E5E">
        <w:rPr>
          <w:rFonts w:ascii="Arial" w:hAnsi="Arial" w:cs="Arial"/>
          <w:sz w:val="22"/>
          <w:szCs w:val="22"/>
        </w:rPr>
        <w:t xml:space="preserve"> </w:t>
      </w:r>
      <w:r w:rsidRPr="00434258">
        <w:rPr>
          <w:rFonts w:ascii="Arial" w:hAnsi="Arial" w:cs="Arial"/>
          <w:sz w:val="22"/>
          <w:szCs w:val="22"/>
        </w:rPr>
        <w:t xml:space="preserve">  Advocate for human rights and social and economic justice at the client, organizational, community and political level with special emphasis on the needs of rural client systems;   (SOCW 673 Obj.1; SOCW 686 Obj.5; SOCW 687 Obj.5)</w:t>
      </w:r>
    </w:p>
    <w:p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C-PB11</w:t>
      </w:r>
      <w:r w:rsidR="003D7E5E">
        <w:rPr>
          <w:rFonts w:ascii="Arial" w:hAnsi="Arial" w:cs="Arial"/>
          <w:sz w:val="22"/>
          <w:szCs w:val="22"/>
        </w:rPr>
        <w:t xml:space="preserve"> </w:t>
      </w:r>
      <w:r w:rsidRPr="00434258">
        <w:rPr>
          <w:rFonts w:ascii="Arial" w:hAnsi="Arial" w:cs="Arial"/>
          <w:sz w:val="22"/>
          <w:szCs w:val="22"/>
        </w:rPr>
        <w:t xml:space="preserve"> Develop strategies for influencing policy to effect positive change for rural individuals, families, groups, organizations, and communities; (SOCW 673 Obj.2; SOCW 686 Obj.5; SOCW 687 Obj.5) and   </w:t>
      </w:r>
    </w:p>
    <w:p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w:t>
      </w:r>
      <w:r w:rsidR="004810A3" w:rsidRPr="00434258">
        <w:rPr>
          <w:rFonts w:ascii="Arial" w:hAnsi="Arial" w:cs="Arial"/>
          <w:sz w:val="22"/>
          <w:szCs w:val="22"/>
        </w:rPr>
        <w:t>PB12</w:t>
      </w:r>
      <w:r w:rsidR="004810A3">
        <w:rPr>
          <w:rFonts w:ascii="Arial" w:hAnsi="Arial" w:cs="Arial"/>
          <w:sz w:val="22"/>
          <w:szCs w:val="22"/>
        </w:rPr>
        <w:t xml:space="preserve"> </w:t>
      </w:r>
      <w:r w:rsidR="004810A3" w:rsidRPr="00434258">
        <w:rPr>
          <w:rFonts w:ascii="Arial" w:hAnsi="Arial" w:cs="Arial"/>
          <w:sz w:val="22"/>
          <w:szCs w:val="22"/>
        </w:rPr>
        <w:t>Demonstrate</w:t>
      </w:r>
      <w:r w:rsidRPr="00434258">
        <w:rPr>
          <w:rFonts w:ascii="Arial" w:hAnsi="Arial" w:cs="Arial"/>
          <w:sz w:val="22"/>
          <w:szCs w:val="22"/>
        </w:rPr>
        <w:t xml:space="preserve"> the ability to select and match change strategies and tactics to the programmatic, organizational, and community challenges in partnership with people who experience oppression and disenfranchisement.  (SOCW 664 Obj.4; SOCW 673 Obj.2; SOCW 686 Obj.5; SOCW 687 Obj.5)</w:t>
      </w:r>
    </w:p>
    <w:p w:rsidR="008920B5" w:rsidRDefault="008920B5" w:rsidP="008920B5">
      <w:pPr>
        <w:rPr>
          <w:rFonts w:ascii="Arial" w:hAnsi="Arial" w:cs="Arial"/>
          <w:sz w:val="22"/>
          <w:szCs w:val="22"/>
        </w:rPr>
      </w:pPr>
    </w:p>
    <w:p w:rsidR="00F665F9" w:rsidRDefault="00F665F9" w:rsidP="007F6107">
      <w:pPr>
        <w:rPr>
          <w:rFonts w:ascii="Arial" w:hAnsi="Arial" w:cs="Arial"/>
          <w:b/>
          <w:sz w:val="22"/>
          <w:szCs w:val="22"/>
        </w:rPr>
      </w:pPr>
    </w:p>
    <w:p w:rsidR="00F665F9" w:rsidRDefault="00F665F9" w:rsidP="007F6107">
      <w:pPr>
        <w:rPr>
          <w:rFonts w:ascii="Arial" w:hAnsi="Arial" w:cs="Arial"/>
          <w:b/>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lastRenderedPageBreak/>
        <w:t xml:space="preserve">Program Competency 6- Engage in research-informed practice and practice-informed research </w:t>
      </w:r>
    </w:p>
    <w:p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w:t>
      </w:r>
    </w:p>
    <w:p w:rsidR="007F6107" w:rsidRPr="007F6107" w:rsidRDefault="007F6107" w:rsidP="007F6107">
      <w:pPr>
        <w:rPr>
          <w:rFonts w:ascii="Arial" w:hAnsi="Arial" w:cs="Arial"/>
          <w:sz w:val="22"/>
          <w:szCs w:val="22"/>
        </w:rPr>
      </w:pPr>
      <w:r w:rsidRPr="007F6107">
        <w:rPr>
          <w:rFonts w:ascii="Arial" w:hAnsi="Arial" w:cs="Arial"/>
          <w:sz w:val="22"/>
          <w:szCs w:val="22"/>
        </w:rPr>
        <w:t>.</w:t>
      </w: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PB21</w:t>
      </w:r>
      <w:r w:rsidRPr="007F6107">
        <w:rPr>
          <w:rFonts w:ascii="Arial" w:hAnsi="Arial" w:cs="Arial"/>
          <w:sz w:val="22"/>
          <w:szCs w:val="22"/>
        </w:rPr>
        <w:tab/>
        <w:t>Use practice experience to inform scientific enquiry;  (SOCW 535 Obj.3; SOCW 586 Obj.6) and</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PB22</w:t>
      </w:r>
      <w:r w:rsidRPr="007F6107">
        <w:rPr>
          <w:rFonts w:ascii="Arial" w:hAnsi="Arial" w:cs="Arial"/>
          <w:sz w:val="22"/>
          <w:szCs w:val="22"/>
        </w:rPr>
        <w:tab/>
        <w:t>Use research evidence to inform practice. (SOCW 551 Obj.4; SOCW 562 Obj.1; SOCW 535 Obj.2; SOCW 564 Obj.5; SOCW 586 Obj.6)</w:t>
      </w:r>
    </w:p>
    <w:p w:rsidR="007F6107" w:rsidRDefault="007F6107" w:rsidP="007F6107">
      <w:pPr>
        <w:rPr>
          <w:rFonts w:ascii="Arial" w:hAnsi="Arial" w:cs="Arial"/>
          <w:sz w:val="22"/>
          <w:szCs w:val="22"/>
          <w:u w:val="single"/>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 xml:space="preserve">C-PB13 Apply advanced skills in quantitative and qualitative research design and data analysis to inform evidenced- based social work practice with individuals, families, groups, organizations, and communities, with special focus on rural areas; (SOCW 635 Obj.2; SOCW 686 Obj.6; SOCW 687 Obj.6)and  </w:t>
      </w:r>
    </w:p>
    <w:p w:rsidR="007F6107" w:rsidRDefault="007F6107" w:rsidP="007F6107">
      <w:pPr>
        <w:ind w:left="1440" w:hanging="720"/>
        <w:rPr>
          <w:rFonts w:ascii="Arial" w:hAnsi="Arial" w:cs="Arial"/>
          <w:sz w:val="22"/>
          <w:szCs w:val="22"/>
        </w:rPr>
      </w:pPr>
      <w:r w:rsidRPr="007F6107">
        <w:rPr>
          <w:rFonts w:ascii="Arial" w:hAnsi="Arial" w:cs="Arial"/>
          <w:sz w:val="22"/>
          <w:szCs w:val="22"/>
        </w:rPr>
        <w:t>C-PB14 Use practice with individuals, families, groups, organizations, and communities to inform research design and implementation. (SOCW 635 Obj.3; SOCW 686 Obj.6; SOCW 687 Obj.6)</w:t>
      </w:r>
    </w:p>
    <w:p w:rsidR="007F6107" w:rsidRDefault="007F6107" w:rsidP="007F6107">
      <w:pPr>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7- Apply theories and knowledge of human behavior in the social environment </w:t>
      </w:r>
    </w:p>
    <w:p w:rsid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PB23</w:t>
      </w:r>
      <w:r w:rsidRPr="007F6107">
        <w:rPr>
          <w:rFonts w:ascii="Arial" w:hAnsi="Arial" w:cs="Arial"/>
          <w:sz w:val="22"/>
          <w:szCs w:val="22"/>
        </w:rPr>
        <w:tab/>
        <w:t>Utilize conceptual frameworks to guide the processes of assessment, intervention, and evaluation; (SOCW 534 Obj.6; SOCW 562 Obj.3; SOCW 564 Obj.4; SOCW 586 Obj.7) and</w:t>
      </w:r>
    </w:p>
    <w:p w:rsidR="007F6107" w:rsidRDefault="007F6107" w:rsidP="007F6107">
      <w:pPr>
        <w:ind w:left="1440" w:hanging="720"/>
        <w:rPr>
          <w:rFonts w:ascii="Arial" w:hAnsi="Arial" w:cs="Arial"/>
          <w:sz w:val="22"/>
          <w:szCs w:val="22"/>
        </w:rPr>
      </w:pPr>
      <w:r w:rsidRPr="007F6107">
        <w:rPr>
          <w:rFonts w:ascii="Arial" w:hAnsi="Arial" w:cs="Arial"/>
          <w:sz w:val="22"/>
          <w:szCs w:val="22"/>
        </w:rPr>
        <w:t>PB24</w:t>
      </w:r>
      <w:r w:rsidRPr="007F6107">
        <w:rPr>
          <w:rFonts w:ascii="Arial" w:hAnsi="Arial" w:cs="Arial"/>
          <w:sz w:val="22"/>
          <w:szCs w:val="22"/>
        </w:rPr>
        <w:tab/>
        <w:t>Critique and apply knowledge to understand person and environment. (SOCW 534 Obj.2a &amp; 5; SOCW 562 Obj.3; SOCW 586 Obj.7)</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w:t>
      </w:r>
      <w:r w:rsidR="004810A3" w:rsidRPr="007F6107">
        <w:rPr>
          <w:rFonts w:ascii="Arial" w:hAnsi="Arial" w:cs="Arial"/>
          <w:sz w:val="22"/>
          <w:szCs w:val="22"/>
        </w:rPr>
        <w:t>PB15 Select</w:t>
      </w:r>
      <w:r w:rsidRPr="007F6107">
        <w:rPr>
          <w:rFonts w:ascii="Arial" w:hAnsi="Arial" w:cs="Arial"/>
          <w:sz w:val="22"/>
          <w:szCs w:val="22"/>
        </w:rPr>
        <w:t xml:space="preserve"> and apply appropriate interventions that consider human behavior and environmental theories for each of the advanced generalist roles. (SOCW 627 Obj.4; SOCW 664 Obj.5; SOCW 686 Obj.7; SOCW 687 Obj.7)</w:t>
      </w:r>
    </w:p>
    <w:p w:rsidR="007F6107" w:rsidRDefault="007F6107" w:rsidP="007F6107">
      <w:pPr>
        <w:ind w:left="720" w:hanging="720"/>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Program Competency 8- Engage in policy practice to advance social and economic well-being and to deliver effective social work services</w:t>
      </w:r>
    </w:p>
    <w:p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understand that policy affects service delivery, and they actively engage in policy practice. Social workers know the history and current structures of social policies and services, the role of policy in service delivery, and the role of practice in policy development. </w:t>
      </w:r>
    </w:p>
    <w:p w:rsidR="007F6107" w:rsidRPr="007F6107" w:rsidRDefault="007F6107" w:rsidP="007F6107">
      <w:pPr>
        <w:ind w:left="720" w:hanging="720"/>
        <w:rPr>
          <w:rFonts w:ascii="Arial" w:hAnsi="Arial" w:cs="Arial"/>
          <w:b/>
          <w:sz w:val="22"/>
          <w:szCs w:val="22"/>
        </w:rPr>
      </w:pPr>
    </w:p>
    <w:p w:rsid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lastRenderedPageBreak/>
        <w:t>At the Foundation level social work education prepares students to:</w:t>
      </w:r>
    </w:p>
    <w:p w:rsidR="007F6107" w:rsidRPr="007F6107" w:rsidRDefault="007F6107" w:rsidP="007F6107">
      <w:pPr>
        <w:ind w:left="720" w:hanging="720"/>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PB25</w:t>
      </w:r>
      <w:r w:rsidRPr="007F6107">
        <w:rPr>
          <w:rFonts w:ascii="Arial" w:hAnsi="Arial" w:cs="Arial"/>
          <w:sz w:val="22"/>
          <w:szCs w:val="22"/>
        </w:rPr>
        <w:tab/>
        <w:t>Analyze, formulate, and advocate for policies that advance social well-being; (SOCW 551 Obj.2 &amp; 4; SOCW 586 Obj.8) and</w:t>
      </w:r>
    </w:p>
    <w:p w:rsidR="007F6107" w:rsidRDefault="007F6107" w:rsidP="007F6107">
      <w:pPr>
        <w:ind w:left="1440" w:hanging="720"/>
        <w:rPr>
          <w:rFonts w:ascii="Arial" w:hAnsi="Arial" w:cs="Arial"/>
          <w:sz w:val="22"/>
          <w:szCs w:val="22"/>
        </w:rPr>
      </w:pPr>
      <w:r w:rsidRPr="007F6107">
        <w:rPr>
          <w:rFonts w:ascii="Arial" w:hAnsi="Arial" w:cs="Arial"/>
          <w:sz w:val="22"/>
          <w:szCs w:val="22"/>
        </w:rPr>
        <w:t>PB26</w:t>
      </w:r>
      <w:r w:rsidRPr="007F6107">
        <w:rPr>
          <w:rFonts w:ascii="Arial" w:hAnsi="Arial" w:cs="Arial"/>
          <w:sz w:val="22"/>
          <w:szCs w:val="22"/>
        </w:rPr>
        <w:tab/>
        <w:t>Collaborate with colleagues and clients for effective policy action. (SOCW 551 Obj.5; SOCW 586 Obj.8)</w:t>
      </w:r>
    </w:p>
    <w:p w:rsidR="007F6107" w:rsidRPr="007F6107" w:rsidRDefault="007F6107" w:rsidP="007F6107">
      <w:pPr>
        <w:ind w:left="1440" w:hanging="720"/>
        <w:rPr>
          <w:rFonts w:ascii="Arial" w:hAnsi="Arial" w:cs="Arial"/>
          <w:sz w:val="22"/>
          <w:szCs w:val="22"/>
        </w:rPr>
      </w:pPr>
    </w:p>
    <w:p w:rsidR="001C7FA2" w:rsidRDefault="007F6107" w:rsidP="007F6107">
      <w:pPr>
        <w:ind w:left="720" w:hanging="720"/>
        <w:rPr>
          <w:rFonts w:ascii="Arial" w:hAnsi="Arial" w:cs="Arial"/>
          <w:sz w:val="22"/>
          <w:szCs w:val="22"/>
          <w:u w:val="single"/>
        </w:rPr>
      </w:pPr>
      <w:r w:rsidRPr="007F6107">
        <w:rPr>
          <w:rFonts w:ascii="Arial" w:hAnsi="Arial" w:cs="Arial"/>
          <w:sz w:val="22"/>
          <w:szCs w:val="22"/>
          <w:u w:val="single"/>
        </w:rPr>
        <w:t>At the Concentration level social work education prepares advanced generalist practitioners to:</w:t>
      </w:r>
    </w:p>
    <w:p w:rsidR="007F6107" w:rsidRP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t xml:space="preserve"> </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C-PB16</w:t>
      </w:r>
      <w:r>
        <w:rPr>
          <w:rFonts w:ascii="Arial" w:hAnsi="Arial" w:cs="Arial"/>
          <w:sz w:val="22"/>
          <w:szCs w:val="22"/>
        </w:rPr>
        <w:t xml:space="preserve"> </w:t>
      </w:r>
      <w:r w:rsidRPr="007F6107">
        <w:rPr>
          <w:rFonts w:ascii="Arial" w:hAnsi="Arial" w:cs="Arial"/>
          <w:sz w:val="22"/>
          <w:szCs w:val="22"/>
        </w:rPr>
        <w:t xml:space="preserve">Evaluate the impact and effectiveness of both agency and public policy on service delivery; (SOCW 664 Obj.3 &amp; 6; SOCW 635 Obj.2; SOCW 673 Obj.3; SOCW 686 Obj.8; SOCW 687 Obj.8) and </w:t>
      </w: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C-PB17</w:t>
      </w:r>
      <w:r>
        <w:rPr>
          <w:rFonts w:ascii="Arial" w:hAnsi="Arial" w:cs="Arial"/>
          <w:sz w:val="22"/>
          <w:szCs w:val="22"/>
        </w:rPr>
        <w:t xml:space="preserve"> </w:t>
      </w:r>
      <w:r w:rsidRPr="007F6107">
        <w:rPr>
          <w:rFonts w:ascii="Arial" w:hAnsi="Arial" w:cs="Arial"/>
          <w:sz w:val="22"/>
          <w:szCs w:val="22"/>
        </w:rPr>
        <w:t xml:space="preserve"> Work with community stakeholders to address rural community needs. (SOCW 673 Obj.1; SOCW 686 Obj.8; SOCW 687 Obj.8)</w:t>
      </w:r>
    </w:p>
    <w:p w:rsidR="007F6107" w:rsidRPr="007F6107" w:rsidRDefault="007F6107" w:rsidP="007F6107">
      <w:pPr>
        <w:ind w:left="720" w:hanging="720"/>
        <w:rPr>
          <w:rFonts w:ascii="Arial" w:hAnsi="Arial" w:cs="Arial"/>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Program Competency 9-Recognize and respond to the changing contexts that affect all levels of practice</w:t>
      </w:r>
    </w:p>
    <w:p w:rsidR="007F6107" w:rsidRDefault="007F6107" w:rsidP="007F6107">
      <w:pPr>
        <w:rPr>
          <w:rFonts w:ascii="Arial" w:hAnsi="Arial" w:cs="Arial"/>
          <w:sz w:val="22"/>
          <w:szCs w:val="22"/>
        </w:rPr>
      </w:pPr>
      <w:r w:rsidRPr="007F6107">
        <w:rPr>
          <w:rFonts w:ascii="Arial" w:hAnsi="Arial" w:cs="Arial"/>
          <w:b/>
          <w:sz w:val="22"/>
          <w:szCs w:val="22"/>
        </w:rPr>
        <w:t xml:space="preserve"> </w:t>
      </w:r>
      <w:r w:rsidRPr="007F6107">
        <w:rPr>
          <w:rFonts w:ascii="Arial" w:hAnsi="Arial" w:cs="Arial"/>
          <w:sz w:val="22"/>
          <w:szCs w:val="22"/>
        </w:rPr>
        <w:t xml:space="preserve">Practice Behaviors and Roles – Social workers are informed, resourceful, and proactive in responding to evolving organizational, community, and societal contexts at all levels of practice. Social workers recognize that the context of practice is dynamic, and use knowledge and skill to respond proactively. </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PB27</w:t>
      </w:r>
      <w:r w:rsidRPr="007F6107">
        <w:rPr>
          <w:rFonts w:ascii="Arial" w:hAnsi="Arial" w:cs="Arial"/>
          <w:sz w:val="22"/>
          <w:szCs w:val="22"/>
        </w:rPr>
        <w:tab/>
        <w:t xml:space="preserve">Continuously discover, appraise, and attend to changing locales, populations, scientific and technological developments, and emerging societal trends to provide relevant services; (SOCW 551 Obj.6; SOCW 534 Obj.3; SOCW 562 Obj.3; SOCW 564 Obj.3; SOCW 586 Obj.9) and </w:t>
      </w:r>
    </w:p>
    <w:p w:rsidR="007F6107" w:rsidRDefault="007F6107" w:rsidP="007F6107">
      <w:pPr>
        <w:ind w:left="1440" w:hanging="720"/>
        <w:rPr>
          <w:rFonts w:ascii="Arial" w:hAnsi="Arial" w:cs="Arial"/>
          <w:sz w:val="22"/>
          <w:szCs w:val="22"/>
        </w:rPr>
      </w:pPr>
      <w:r w:rsidRPr="007F6107">
        <w:rPr>
          <w:rFonts w:ascii="Arial" w:hAnsi="Arial" w:cs="Arial"/>
          <w:sz w:val="22"/>
          <w:szCs w:val="22"/>
        </w:rPr>
        <w:t>PB28</w:t>
      </w:r>
      <w:r w:rsidRPr="007F6107">
        <w:rPr>
          <w:rFonts w:ascii="Arial" w:hAnsi="Arial" w:cs="Arial"/>
          <w:sz w:val="22"/>
          <w:szCs w:val="22"/>
        </w:rPr>
        <w:tab/>
        <w:t>Provide leadership in promoting sustainable changes in service delivery and practice to improve the quality of social services. (SOCW 551 Obj.2; SOCW 564 Obj.3; SOCW 586 Obj.9)</w:t>
      </w:r>
    </w:p>
    <w:p w:rsidR="007F6107" w:rsidRPr="007F6107" w:rsidRDefault="007F6107"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F6107" w:rsidRPr="007F6107" w:rsidRDefault="007F6107" w:rsidP="007F6107">
      <w:pPr>
        <w:rPr>
          <w:rFonts w:ascii="Arial" w:hAnsi="Arial" w:cs="Arial"/>
          <w:sz w:val="22"/>
          <w:szCs w:val="22"/>
          <w:u w:val="single"/>
        </w:rPr>
      </w:pPr>
    </w:p>
    <w:p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 PB 18 Demonstrate ability to assess and address emerging trends and technologies that affect social work practice at all levels, with particular attention to a rural context.  (SOCW 627 Obj.5; SOCW 664 Obj.6; SOCW 686 Obj.9; SOCW 687 Obj.9)</w:t>
      </w:r>
    </w:p>
    <w:p w:rsidR="004810A3" w:rsidRDefault="004810A3" w:rsidP="007F6107">
      <w:pPr>
        <w:rPr>
          <w:rFonts w:ascii="Arial" w:hAnsi="Arial" w:cs="Arial"/>
          <w:b/>
          <w:sz w:val="22"/>
          <w:szCs w:val="22"/>
        </w:rPr>
      </w:pPr>
    </w:p>
    <w:p w:rsidR="007F6107" w:rsidRPr="007F6107" w:rsidRDefault="007F6107" w:rsidP="007F6107">
      <w:pPr>
        <w:rPr>
          <w:rFonts w:ascii="Arial" w:hAnsi="Arial" w:cs="Arial"/>
          <w:b/>
          <w:sz w:val="22"/>
          <w:szCs w:val="22"/>
        </w:rPr>
      </w:pPr>
      <w:r w:rsidRPr="007F6107">
        <w:rPr>
          <w:rFonts w:ascii="Arial" w:hAnsi="Arial" w:cs="Arial"/>
          <w:b/>
          <w:sz w:val="22"/>
          <w:szCs w:val="22"/>
        </w:rPr>
        <w:t>Program Competency 10- Engage, assess, intervene, and evaluate with individuals, families, groups, organizations, and communities</w:t>
      </w:r>
    </w:p>
    <w:p w:rsidR="007F6107" w:rsidRDefault="007F6107" w:rsidP="007F6107">
      <w:pPr>
        <w:rPr>
          <w:rFonts w:ascii="Arial" w:hAnsi="Arial" w:cs="Arial"/>
          <w:sz w:val="22"/>
          <w:szCs w:val="22"/>
        </w:rPr>
      </w:pPr>
      <w:r w:rsidRPr="007F6107">
        <w:rPr>
          <w:rFonts w:ascii="Arial" w:hAnsi="Arial" w:cs="Arial"/>
          <w:sz w:val="22"/>
          <w:szCs w:val="22"/>
        </w:rPr>
        <w:t xml:space="preserve"> Practice Behaviors and Roles –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7F6107" w:rsidRPr="007F6107" w:rsidRDefault="007F6107" w:rsidP="007F6107">
      <w:pPr>
        <w:rPr>
          <w:rFonts w:ascii="Arial" w:hAnsi="Arial" w:cs="Arial"/>
          <w:sz w:val="22"/>
          <w:szCs w:val="22"/>
        </w:rPr>
      </w:pPr>
    </w:p>
    <w:p w:rsidR="007F6107" w:rsidRDefault="007F6107" w:rsidP="00C562EB">
      <w:pPr>
        <w:numPr>
          <w:ilvl w:val="0"/>
          <w:numId w:val="31"/>
        </w:numPr>
        <w:rPr>
          <w:rFonts w:ascii="Arial" w:hAnsi="Arial" w:cs="Arial"/>
          <w:b/>
          <w:sz w:val="22"/>
          <w:szCs w:val="22"/>
        </w:rPr>
      </w:pPr>
      <w:r w:rsidRPr="007D4472">
        <w:rPr>
          <w:rFonts w:ascii="Arial" w:hAnsi="Arial" w:cs="Arial"/>
          <w:b/>
          <w:sz w:val="22"/>
          <w:szCs w:val="22"/>
        </w:rPr>
        <w:t>– Engagement</w:t>
      </w:r>
    </w:p>
    <w:p w:rsidR="004810A3" w:rsidRPr="007D4472" w:rsidRDefault="004810A3" w:rsidP="004810A3">
      <w:pPr>
        <w:ind w:left="405"/>
        <w:rPr>
          <w:rFonts w:ascii="Arial" w:hAnsi="Arial" w:cs="Arial"/>
          <w:b/>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rsidR="007D4472" w:rsidRPr="007F6107" w:rsidRDefault="007D4472" w:rsidP="007F6107">
      <w:pPr>
        <w:rPr>
          <w:rFonts w:ascii="Arial" w:hAnsi="Arial" w:cs="Arial"/>
          <w:sz w:val="22"/>
          <w:szCs w:val="22"/>
          <w:u w:val="single"/>
        </w:rPr>
      </w:pP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lastRenderedPageBreak/>
        <w:t>PB29</w:t>
      </w:r>
      <w:r w:rsidRPr="007F6107">
        <w:rPr>
          <w:rFonts w:ascii="Arial" w:hAnsi="Arial" w:cs="Arial"/>
          <w:sz w:val="22"/>
          <w:szCs w:val="22"/>
        </w:rPr>
        <w:tab/>
        <w:t>Substantively and affectively prepare for action with individuals, families, groups, organizations, and communities; (SOCW 553 Obj.3; SOCW 562 Obj.4; SOCW 564 Obj.6; SOCW 586 Obj.10)</w:t>
      </w: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t>PB30</w:t>
      </w:r>
      <w:r w:rsidRPr="007F6107">
        <w:rPr>
          <w:rFonts w:ascii="Arial" w:hAnsi="Arial" w:cs="Arial"/>
          <w:sz w:val="22"/>
          <w:szCs w:val="22"/>
        </w:rPr>
        <w:tab/>
        <w:t>Use empathy and other interpersonal skills; (SOCW 553 Obj.3; SOCW 562 Obj.4; SOCW 564 Obj.6; SOCW 586 Obj.10) and</w:t>
      </w:r>
    </w:p>
    <w:p w:rsidR="007F6107" w:rsidRDefault="007F6107" w:rsidP="007D4472">
      <w:pPr>
        <w:ind w:left="1440" w:hanging="720"/>
        <w:rPr>
          <w:rFonts w:ascii="Arial" w:hAnsi="Arial" w:cs="Arial"/>
          <w:sz w:val="22"/>
          <w:szCs w:val="22"/>
        </w:rPr>
      </w:pPr>
      <w:r w:rsidRPr="007F6107">
        <w:rPr>
          <w:rFonts w:ascii="Arial" w:hAnsi="Arial" w:cs="Arial"/>
          <w:sz w:val="22"/>
          <w:szCs w:val="22"/>
        </w:rPr>
        <w:t>PB31</w:t>
      </w:r>
      <w:r w:rsidRPr="007F6107">
        <w:rPr>
          <w:rFonts w:ascii="Arial" w:hAnsi="Arial" w:cs="Arial"/>
          <w:sz w:val="22"/>
          <w:szCs w:val="22"/>
        </w:rPr>
        <w:tab/>
        <w:t>Develop a mutually agreed-on focus of work and desired outcomes. (SOCW 562 Obj.4; SOCW 564 Obj.6; SOCW 586 Obj.10)</w:t>
      </w:r>
    </w:p>
    <w:p w:rsidR="007D4472" w:rsidRPr="007F6107" w:rsidRDefault="007D4472" w:rsidP="007F6107">
      <w:pPr>
        <w:rPr>
          <w:rFonts w:ascii="Arial" w:hAnsi="Arial" w:cs="Arial"/>
          <w:sz w:val="22"/>
          <w:szCs w:val="22"/>
        </w:rPr>
      </w:pPr>
    </w:p>
    <w:p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rsidR="007D4472" w:rsidRPr="007F6107" w:rsidRDefault="007D4472" w:rsidP="007F6107">
      <w:pPr>
        <w:rPr>
          <w:rFonts w:ascii="Arial" w:hAnsi="Arial" w:cs="Arial"/>
          <w:sz w:val="22"/>
          <w:szCs w:val="22"/>
          <w:u w:val="single"/>
        </w:rPr>
      </w:pPr>
    </w:p>
    <w:p w:rsidR="007F6107" w:rsidRPr="007F6107" w:rsidRDefault="007F6107" w:rsidP="007D4472">
      <w:pPr>
        <w:ind w:left="1440" w:hanging="720"/>
        <w:rPr>
          <w:rFonts w:ascii="Arial" w:hAnsi="Arial" w:cs="Arial"/>
          <w:sz w:val="22"/>
          <w:szCs w:val="22"/>
        </w:rPr>
      </w:pPr>
      <w:r w:rsidRPr="007F6107">
        <w:rPr>
          <w:rFonts w:ascii="Arial" w:hAnsi="Arial" w:cs="Arial"/>
          <w:sz w:val="22"/>
          <w:szCs w:val="22"/>
        </w:rPr>
        <w:t>C-PB 19 Differentially apply engagement strategies across diverse client systems using evidence-based practices with particular attention to issues affecting the engagement of rural clients. (SOCW 627 Obj.6; SOCW 686 Obj.10; SOCW 687 Obj.10)</w:t>
      </w:r>
    </w:p>
    <w:p w:rsidR="007F6107" w:rsidRDefault="007F6107" w:rsidP="008920B5">
      <w:pPr>
        <w:rPr>
          <w:rFonts w:ascii="Arial" w:hAnsi="Arial" w:cs="Arial"/>
          <w:b/>
          <w:sz w:val="22"/>
          <w:szCs w:val="22"/>
        </w:rPr>
      </w:pPr>
    </w:p>
    <w:p w:rsidR="007D4472" w:rsidRDefault="007D4472" w:rsidP="007D4472">
      <w:pPr>
        <w:rPr>
          <w:rFonts w:ascii="Arial" w:hAnsi="Arial" w:cs="Arial"/>
          <w:b/>
          <w:sz w:val="22"/>
          <w:szCs w:val="22"/>
        </w:rPr>
      </w:pPr>
      <w:r w:rsidRPr="007D4472">
        <w:rPr>
          <w:rFonts w:ascii="Arial" w:hAnsi="Arial" w:cs="Arial"/>
          <w:b/>
          <w:sz w:val="22"/>
          <w:szCs w:val="22"/>
        </w:rPr>
        <w:t>(b) – Assessment and Planning</w:t>
      </w:r>
    </w:p>
    <w:p w:rsidR="004810A3" w:rsidRPr="007D4472" w:rsidRDefault="004810A3" w:rsidP="007D4472">
      <w:pPr>
        <w:rPr>
          <w:rFonts w:ascii="Arial" w:hAnsi="Arial" w:cs="Arial"/>
          <w:b/>
          <w:sz w:val="22"/>
          <w:szCs w:val="22"/>
        </w:rPr>
      </w:pPr>
    </w:p>
    <w:p w:rsid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Pr="007D4472" w:rsidRDefault="007D4472" w:rsidP="007D4472">
      <w:pPr>
        <w:rPr>
          <w:rFonts w:ascii="Arial" w:hAnsi="Arial" w:cs="Arial"/>
          <w:sz w:val="22"/>
          <w:szCs w:val="22"/>
          <w:u w:val="single"/>
        </w:rPr>
      </w:pP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PB32</w:t>
      </w:r>
      <w:r w:rsidRPr="007D4472">
        <w:rPr>
          <w:rFonts w:ascii="Arial" w:hAnsi="Arial" w:cs="Arial"/>
          <w:color w:val="000000"/>
          <w:sz w:val="22"/>
          <w:szCs w:val="22"/>
        </w:rPr>
        <w:tab/>
        <w:t>Collect, organize, and interpret client data; (SOCW 562 Obj.4; SOCW 564 Obj.6; SOCW 586 Obj.10)</w:t>
      </w: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PB33</w:t>
      </w:r>
      <w:r w:rsidRPr="007D4472">
        <w:rPr>
          <w:rFonts w:ascii="Arial" w:hAnsi="Arial" w:cs="Arial"/>
          <w:color w:val="000000"/>
          <w:sz w:val="22"/>
          <w:szCs w:val="22"/>
        </w:rPr>
        <w:tab/>
        <w:t>Assess client strengths and limitations; (SOCW 562 Obj.3 &amp; 4; SOCW 564 Obj.6; SOCW 586 Obj.10)</w:t>
      </w: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PB34</w:t>
      </w:r>
      <w:r w:rsidRPr="007D4472">
        <w:rPr>
          <w:rFonts w:ascii="Arial" w:hAnsi="Arial" w:cs="Arial"/>
          <w:color w:val="000000"/>
          <w:sz w:val="22"/>
          <w:szCs w:val="22"/>
        </w:rPr>
        <w:tab/>
        <w:t>Develop mutually agreed-on intervention goals and objectives; (SOCW 562 Obj.4; SOCW 564 Obj.6; SOCW 586 Obj.10) and</w:t>
      </w:r>
    </w:p>
    <w:p w:rsidR="007D4472" w:rsidRP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PB35</w:t>
      </w:r>
      <w:r w:rsidRPr="007D4472">
        <w:rPr>
          <w:rFonts w:ascii="Arial" w:hAnsi="Arial" w:cs="Arial"/>
          <w:color w:val="000000"/>
          <w:sz w:val="22"/>
          <w:szCs w:val="22"/>
        </w:rPr>
        <w:tab/>
        <w:t>Select appropriate intervention strategies. (SOCW 564 Obj.6; SOCW 586 Obj.10)</w:t>
      </w:r>
    </w:p>
    <w:p w:rsidR="007D4472" w:rsidRPr="007D4472" w:rsidRDefault="007D4472" w:rsidP="007D4472">
      <w:pPr>
        <w:autoSpaceDE w:val="0"/>
        <w:autoSpaceDN w:val="0"/>
        <w:adjustRightInd w:val="0"/>
        <w:ind w:left="1440" w:hanging="720"/>
        <w:rPr>
          <w:rFonts w:ascii="Arial" w:hAnsi="Arial" w:cs="Arial"/>
          <w:color w:val="000000"/>
          <w:sz w:val="22"/>
          <w:szCs w:val="22"/>
        </w:rPr>
      </w:pPr>
    </w:p>
    <w:p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7D4472" w:rsidRPr="007D4472" w:rsidRDefault="007D4472" w:rsidP="007D4472">
      <w:pPr>
        <w:ind w:left="1440" w:hanging="720"/>
        <w:rPr>
          <w:rFonts w:ascii="Arial" w:hAnsi="Arial" w:cs="Arial"/>
          <w:sz w:val="22"/>
          <w:szCs w:val="22"/>
          <w:u w:val="single"/>
        </w:rPr>
      </w:pP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20: Demonstrate the ability to collect and synthesize complex data in order to assess client systems and inform the selection and planning of evidence-based intervention strategies. (SOCW 627 Obj.6; SOCW 686 Obj.10; SOCW 687 Obj.10)</w:t>
      </w:r>
    </w:p>
    <w:p w:rsidR="007D4472" w:rsidRDefault="007D4472" w:rsidP="007D4472">
      <w:pPr>
        <w:ind w:left="720" w:hanging="720"/>
        <w:rPr>
          <w:rFonts w:ascii="Arial" w:hAnsi="Arial" w:cs="Arial"/>
          <w:b/>
          <w:sz w:val="22"/>
          <w:szCs w:val="22"/>
        </w:rPr>
      </w:pPr>
    </w:p>
    <w:p w:rsidR="007D4472" w:rsidRPr="007D4472" w:rsidRDefault="007D4472" w:rsidP="007D4472">
      <w:pPr>
        <w:ind w:left="720" w:hanging="720"/>
        <w:rPr>
          <w:rFonts w:ascii="Arial" w:hAnsi="Arial" w:cs="Arial"/>
          <w:b/>
          <w:sz w:val="22"/>
          <w:szCs w:val="22"/>
        </w:rPr>
      </w:pPr>
      <w:r w:rsidRPr="007D4472">
        <w:rPr>
          <w:rFonts w:ascii="Arial" w:hAnsi="Arial" w:cs="Arial"/>
          <w:b/>
          <w:sz w:val="22"/>
          <w:szCs w:val="22"/>
        </w:rPr>
        <w:t xml:space="preserve"> (c) - Intervention </w:t>
      </w:r>
    </w:p>
    <w:p w:rsidR="007D4472" w:rsidRPr="007D4472" w:rsidRDefault="007D4472" w:rsidP="007D4472">
      <w:pPr>
        <w:ind w:left="720" w:hanging="720"/>
        <w:rPr>
          <w:rFonts w:ascii="Arial" w:hAnsi="Arial" w:cs="Arial"/>
          <w:b/>
          <w:sz w:val="22"/>
          <w:szCs w:val="22"/>
        </w:rPr>
      </w:pPr>
    </w:p>
    <w:p w:rsidR="007D4472" w:rsidRP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Default="007D4472" w:rsidP="007D4472">
      <w:pPr>
        <w:ind w:left="720"/>
        <w:rPr>
          <w:rFonts w:ascii="Arial" w:hAnsi="Arial" w:cs="Arial"/>
          <w:sz w:val="22"/>
          <w:szCs w:val="22"/>
        </w:rPr>
      </w:pP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PB36</w:t>
      </w:r>
      <w:r w:rsidRPr="007D4472">
        <w:rPr>
          <w:rFonts w:ascii="Arial" w:hAnsi="Arial" w:cs="Arial"/>
          <w:sz w:val="22"/>
          <w:szCs w:val="22"/>
        </w:rPr>
        <w:tab/>
        <w:t>Initiate actions to achieve organizational goals;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PB37</w:t>
      </w:r>
      <w:r w:rsidRPr="007D4472">
        <w:rPr>
          <w:rFonts w:ascii="Arial" w:hAnsi="Arial" w:cs="Arial"/>
          <w:sz w:val="22"/>
          <w:szCs w:val="22"/>
        </w:rPr>
        <w:tab/>
        <w:t>Implement prevention interventions that enhance client capacities;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PB38</w:t>
      </w:r>
      <w:r w:rsidRPr="007D4472">
        <w:rPr>
          <w:rFonts w:ascii="Arial" w:hAnsi="Arial" w:cs="Arial"/>
          <w:sz w:val="22"/>
          <w:szCs w:val="22"/>
        </w:rPr>
        <w:tab/>
        <w:t>Help clients resolve problems; (SOCW 564 Obj.6; SOCW 586 Obj.10)</w:t>
      </w: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PB39</w:t>
      </w:r>
      <w:r w:rsidRPr="007D4472">
        <w:rPr>
          <w:rFonts w:ascii="Arial" w:hAnsi="Arial" w:cs="Arial"/>
          <w:sz w:val="22"/>
          <w:szCs w:val="22"/>
        </w:rPr>
        <w:tab/>
        <w:t>Negotiate, mediate, and advocate for clients; (SOCW 564 Obj.6; SOCW 586 Obj.10) and</w:t>
      </w:r>
    </w:p>
    <w:p w:rsidR="007D4472" w:rsidRDefault="007D4472" w:rsidP="007D4472">
      <w:pPr>
        <w:ind w:left="1440" w:hanging="720"/>
        <w:rPr>
          <w:rFonts w:ascii="Arial" w:hAnsi="Arial" w:cs="Arial"/>
          <w:sz w:val="22"/>
          <w:szCs w:val="22"/>
        </w:rPr>
      </w:pPr>
      <w:r w:rsidRPr="007D4472">
        <w:rPr>
          <w:rFonts w:ascii="Arial" w:hAnsi="Arial" w:cs="Arial"/>
          <w:sz w:val="22"/>
          <w:szCs w:val="22"/>
        </w:rPr>
        <w:t>PB40</w:t>
      </w:r>
      <w:r w:rsidRPr="007D4472">
        <w:rPr>
          <w:rFonts w:ascii="Arial" w:hAnsi="Arial" w:cs="Arial"/>
          <w:sz w:val="22"/>
          <w:szCs w:val="22"/>
        </w:rPr>
        <w:tab/>
        <w:t>Facilitate transitions and endings. (SOCW 564 Obj.6; SOCW 586 Obj.10)</w:t>
      </w:r>
    </w:p>
    <w:p w:rsidR="007D4472" w:rsidRPr="007D4472" w:rsidRDefault="007D4472" w:rsidP="007D4472">
      <w:pPr>
        <w:ind w:left="720" w:hanging="720"/>
        <w:rPr>
          <w:rFonts w:ascii="Arial" w:hAnsi="Arial" w:cs="Arial"/>
          <w:sz w:val="22"/>
          <w:szCs w:val="22"/>
        </w:rPr>
      </w:pPr>
    </w:p>
    <w:p w:rsid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7D4472" w:rsidRPr="007D4472" w:rsidRDefault="007D4472" w:rsidP="007D4472">
      <w:pPr>
        <w:ind w:left="720" w:hanging="720"/>
        <w:rPr>
          <w:rFonts w:ascii="Arial" w:hAnsi="Arial" w:cs="Arial"/>
          <w:sz w:val="22"/>
          <w:szCs w:val="22"/>
          <w:u w:val="single"/>
        </w:rPr>
      </w:pPr>
    </w:p>
    <w:p w:rsidR="007D4472" w:rsidRPr="007D4472" w:rsidRDefault="007D4472" w:rsidP="007D4472">
      <w:pPr>
        <w:ind w:left="1440" w:hanging="720"/>
        <w:rPr>
          <w:rFonts w:ascii="Arial" w:hAnsi="Arial" w:cs="Arial"/>
          <w:sz w:val="22"/>
          <w:szCs w:val="22"/>
        </w:rPr>
      </w:pPr>
      <w:r w:rsidRPr="007D4472">
        <w:rPr>
          <w:rFonts w:ascii="Arial" w:hAnsi="Arial" w:cs="Arial"/>
          <w:sz w:val="22"/>
          <w:szCs w:val="22"/>
        </w:rPr>
        <w:t>C-</w:t>
      </w:r>
      <w:r>
        <w:rPr>
          <w:rFonts w:ascii="Arial" w:hAnsi="Arial" w:cs="Arial"/>
          <w:sz w:val="22"/>
          <w:szCs w:val="22"/>
        </w:rPr>
        <w:t xml:space="preserve">PB 21: </w:t>
      </w:r>
      <w:r w:rsidRPr="007D4472">
        <w:rPr>
          <w:rFonts w:ascii="Arial" w:hAnsi="Arial" w:cs="Arial"/>
          <w:sz w:val="22"/>
          <w:szCs w:val="22"/>
        </w:rPr>
        <w:t xml:space="preserve">Collaborate with, advocate for and empower client systems in the implementation of evidence-based prevention and </w:t>
      </w:r>
      <w:r>
        <w:rPr>
          <w:rFonts w:ascii="Arial" w:hAnsi="Arial" w:cs="Arial"/>
          <w:sz w:val="22"/>
          <w:szCs w:val="22"/>
        </w:rPr>
        <w:t>i</w:t>
      </w:r>
      <w:r w:rsidRPr="007D4472">
        <w:rPr>
          <w:rFonts w:ascii="Arial" w:hAnsi="Arial" w:cs="Arial"/>
          <w:sz w:val="22"/>
          <w:szCs w:val="22"/>
        </w:rPr>
        <w:t>ntervention strategies from inception to ending; (SOCW  627 Obj.6; SOCW 686 Obj.10; SOCW 687 Obj.10)</w:t>
      </w:r>
      <w:r w:rsidRPr="007D4472">
        <w:rPr>
          <w:rFonts w:ascii="Arial" w:hAnsi="Arial" w:cs="Arial"/>
          <w:sz w:val="22"/>
          <w:szCs w:val="22"/>
        </w:rPr>
        <w:tab/>
      </w: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w:t>
      </w:r>
      <w:r>
        <w:rPr>
          <w:rFonts w:ascii="Arial" w:hAnsi="Arial" w:cs="Arial"/>
          <w:sz w:val="22"/>
          <w:szCs w:val="22"/>
        </w:rPr>
        <w:t xml:space="preserve">PB 22: </w:t>
      </w:r>
      <w:r w:rsidRPr="007D4472">
        <w:rPr>
          <w:rFonts w:ascii="Arial" w:hAnsi="Arial" w:cs="Arial"/>
          <w:sz w:val="22"/>
          <w:szCs w:val="22"/>
        </w:rPr>
        <w:t>Provide leadership across multiple systems to coordinate interventions. (SOCW 664 Obj.4; SOCW 686 Obj.10; SOCW 687 Obj.10)</w:t>
      </w:r>
    </w:p>
    <w:p w:rsidR="007D4472" w:rsidRDefault="007D4472" w:rsidP="007D4472">
      <w:pPr>
        <w:rPr>
          <w:rFonts w:ascii="Arial" w:hAnsi="Arial" w:cs="Arial"/>
          <w:sz w:val="22"/>
          <w:szCs w:val="22"/>
        </w:rPr>
      </w:pPr>
    </w:p>
    <w:p w:rsidR="007D4472" w:rsidRPr="007D4472" w:rsidRDefault="007D4472" w:rsidP="007D4472">
      <w:pPr>
        <w:rPr>
          <w:rFonts w:ascii="Arial" w:hAnsi="Arial" w:cs="Arial"/>
          <w:sz w:val="22"/>
          <w:szCs w:val="22"/>
        </w:rPr>
      </w:pPr>
      <w:r>
        <w:rPr>
          <w:b/>
        </w:rPr>
        <w:t xml:space="preserve"> </w:t>
      </w:r>
      <w:r w:rsidRPr="007D4472">
        <w:rPr>
          <w:rFonts w:ascii="Arial" w:hAnsi="Arial" w:cs="Arial"/>
          <w:b/>
          <w:sz w:val="22"/>
          <w:szCs w:val="22"/>
        </w:rPr>
        <w:t xml:space="preserve">(d) – Evaluation </w:t>
      </w:r>
    </w:p>
    <w:p w:rsidR="007D4472" w:rsidRPr="007D4472" w:rsidRDefault="007D4472" w:rsidP="007D4472">
      <w:pPr>
        <w:rPr>
          <w:rFonts w:ascii="Arial" w:hAnsi="Arial" w:cs="Arial"/>
          <w:sz w:val="22"/>
          <w:szCs w:val="22"/>
        </w:rPr>
      </w:pPr>
    </w:p>
    <w:p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rsidR="007D4472" w:rsidRPr="007D4472" w:rsidRDefault="007D4472" w:rsidP="007D4472">
      <w:pPr>
        <w:ind w:left="1440" w:hanging="720"/>
        <w:rPr>
          <w:rFonts w:ascii="Arial" w:hAnsi="Arial" w:cs="Arial"/>
          <w:sz w:val="22"/>
          <w:szCs w:val="22"/>
          <w:u w:val="single"/>
        </w:rPr>
      </w:pPr>
    </w:p>
    <w:p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PB41</w:t>
      </w:r>
      <w:r w:rsidRPr="007D4472">
        <w:rPr>
          <w:rFonts w:ascii="Arial" w:hAnsi="Arial" w:cs="Arial"/>
          <w:color w:val="000000"/>
          <w:sz w:val="22"/>
          <w:szCs w:val="22"/>
        </w:rPr>
        <w:tab/>
        <w:t>Social workers critically analyze, monitor, and evaluate interventions. (SOCW  562 Obj.5; SOCW 564 Obj.6; SOCW 586 Obj.10)</w:t>
      </w:r>
    </w:p>
    <w:p w:rsidR="004810A3" w:rsidRPr="007D4472" w:rsidRDefault="004810A3" w:rsidP="007D4472">
      <w:pPr>
        <w:autoSpaceDE w:val="0"/>
        <w:autoSpaceDN w:val="0"/>
        <w:adjustRightInd w:val="0"/>
        <w:ind w:left="1440" w:hanging="720"/>
        <w:rPr>
          <w:rFonts w:ascii="Arial" w:hAnsi="Arial" w:cs="Arial"/>
          <w:color w:val="000000"/>
          <w:sz w:val="22"/>
          <w:szCs w:val="22"/>
        </w:rPr>
      </w:pPr>
    </w:p>
    <w:p w:rsid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rsidR="004810A3" w:rsidRPr="007D4472" w:rsidRDefault="004810A3" w:rsidP="007D4472">
      <w:pPr>
        <w:rPr>
          <w:rFonts w:ascii="Arial" w:hAnsi="Arial" w:cs="Arial"/>
          <w:sz w:val="22"/>
          <w:szCs w:val="22"/>
        </w:rPr>
      </w:pPr>
    </w:p>
    <w:p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23: Demonstrate the ability to critically analyz</w:t>
      </w:r>
      <w:r>
        <w:rPr>
          <w:rFonts w:ascii="Arial" w:hAnsi="Arial" w:cs="Arial"/>
          <w:sz w:val="22"/>
          <w:szCs w:val="22"/>
        </w:rPr>
        <w:t xml:space="preserve">e, monitor, evaluate and adjust </w:t>
      </w:r>
      <w:r w:rsidRPr="007D4472">
        <w:rPr>
          <w:rFonts w:ascii="Arial" w:hAnsi="Arial" w:cs="Arial"/>
          <w:sz w:val="22"/>
          <w:szCs w:val="22"/>
        </w:rPr>
        <w:t>interventions with individuals, families, groups, organizations and communities with particular attention to issues of rural implementation. (SOCW 627 Obj.6; SOCW 686 Obj.10; SOCW 687 Obj.10)</w:t>
      </w:r>
    </w:p>
    <w:p w:rsidR="007D4472" w:rsidRPr="007D4472" w:rsidRDefault="007D4472" w:rsidP="007D4472">
      <w:pPr>
        <w:ind w:left="1440" w:hanging="720"/>
        <w:rPr>
          <w:rFonts w:ascii="Arial" w:hAnsi="Arial" w:cs="Arial"/>
          <w:sz w:val="22"/>
          <w:szCs w:val="22"/>
        </w:rPr>
      </w:pPr>
    </w:p>
    <w:p w:rsidR="00110FB0" w:rsidRPr="009C637D" w:rsidRDefault="00110FB0" w:rsidP="00110FB0">
      <w:pPr>
        <w:ind w:left="576" w:hanging="288"/>
        <w:rPr>
          <w:rFonts w:ascii="Arial" w:hAnsi="Arial" w:cs="Arial"/>
          <w:sz w:val="22"/>
          <w:szCs w:val="22"/>
        </w:rPr>
      </w:pPr>
    </w:p>
    <w:p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rsidR="00AE0A6A" w:rsidRPr="009C637D" w:rsidRDefault="00AE0A6A" w:rsidP="00AE0A6A">
      <w:pPr>
        <w:rPr>
          <w:rFonts w:ascii="Arial" w:hAnsi="Arial" w:cs="Arial"/>
          <w:sz w:val="22"/>
          <w:szCs w:val="22"/>
        </w:rPr>
      </w:pPr>
    </w:p>
    <w:p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19"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rsidR="005B27A3" w:rsidRDefault="005B27A3" w:rsidP="00A37DD8">
      <w:pPr>
        <w:autoSpaceDE w:val="0"/>
        <w:autoSpaceDN w:val="0"/>
        <w:adjustRightInd w:val="0"/>
        <w:jc w:val="center"/>
        <w:rPr>
          <w:rFonts w:ascii="Arial" w:hAnsi="Arial" w:cs="Arial"/>
          <w:b/>
        </w:rPr>
      </w:pPr>
    </w:p>
    <w:p w:rsidR="00C231CE" w:rsidRDefault="00C231CE" w:rsidP="00A37DD8">
      <w:pPr>
        <w:autoSpaceDE w:val="0"/>
        <w:autoSpaceDN w:val="0"/>
        <w:adjustRightInd w:val="0"/>
        <w:jc w:val="center"/>
        <w:rPr>
          <w:rFonts w:ascii="Arial" w:hAnsi="Arial" w:cs="Arial"/>
          <w:b/>
        </w:rPr>
      </w:pPr>
    </w:p>
    <w:p w:rsidR="00C231CE" w:rsidRDefault="00C231CE" w:rsidP="00A37DD8">
      <w:pPr>
        <w:autoSpaceDE w:val="0"/>
        <w:autoSpaceDN w:val="0"/>
        <w:adjustRightInd w:val="0"/>
        <w:jc w:val="center"/>
        <w:rPr>
          <w:rFonts w:ascii="Arial" w:hAnsi="Arial" w:cs="Arial"/>
          <w:b/>
        </w:rPr>
      </w:pPr>
    </w:p>
    <w:p w:rsidR="00A37DD8" w:rsidRPr="009C637D" w:rsidRDefault="00904033" w:rsidP="00A37DD8">
      <w:pPr>
        <w:autoSpaceDE w:val="0"/>
        <w:autoSpaceDN w:val="0"/>
        <w:adjustRightInd w:val="0"/>
        <w:jc w:val="center"/>
        <w:rPr>
          <w:rFonts w:ascii="Arial" w:hAnsi="Arial" w:cs="Arial"/>
          <w:b/>
        </w:rPr>
      </w:pPr>
      <w:r>
        <w:rPr>
          <w:rFonts w:ascii="Arial" w:hAnsi="Arial" w:cs="Arial"/>
          <w:b/>
        </w:rPr>
        <w:lastRenderedPageBreak/>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rsidR="00013402" w:rsidRPr="009C637D" w:rsidRDefault="00013402" w:rsidP="00013402">
      <w:pPr>
        <w:autoSpaceDE w:val="0"/>
        <w:autoSpaceDN w:val="0"/>
        <w:adjustRightInd w:val="0"/>
        <w:rPr>
          <w:rFonts w:ascii="Arial" w:hAnsi="Arial"/>
          <w:b/>
          <w:bCs/>
          <w:sz w:val="22"/>
          <w:szCs w:val="22"/>
        </w:rPr>
      </w:pPr>
    </w:p>
    <w:p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one year instead of two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rsidR="00B72F0F" w:rsidRDefault="00B72F0F" w:rsidP="00B72F0F">
      <w:pPr>
        <w:rPr>
          <w:rFonts w:ascii="Arial" w:hAnsi="Arial" w:cs="Arial"/>
          <w:color w:val="000000"/>
          <w:sz w:val="22"/>
          <w:szCs w:val="18"/>
        </w:rPr>
      </w:pPr>
    </w:p>
    <w:p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rsidR="00B72F0F" w:rsidRPr="004810A3" w:rsidRDefault="00B72F0F" w:rsidP="00B72F0F">
      <w:pPr>
        <w:rPr>
          <w:rFonts w:ascii="Arial" w:hAnsi="Arial" w:cs="Arial"/>
          <w:color w:val="000000"/>
          <w:sz w:val="22"/>
          <w:szCs w:val="18"/>
        </w:rPr>
      </w:pPr>
    </w:p>
    <w:p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w:t>
      </w:r>
      <w:r w:rsidRPr="00904033">
        <w:rPr>
          <w:rFonts w:ascii="Arial" w:hAnsi="Arial" w:cs="Arial"/>
          <w:color w:val="000000"/>
          <w:sz w:val="22"/>
          <w:szCs w:val="18"/>
        </w:rPr>
        <w:lastRenderedPageBreak/>
        <w:t xml:space="preserve">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Part-time status in the Advanced Standing Program is </w:t>
      </w:r>
      <w:r w:rsidRPr="004810A3">
        <w:rPr>
          <w:rFonts w:ascii="Arial" w:hAnsi="Arial" w:cs="Arial"/>
          <w:color w:val="000000"/>
          <w:sz w:val="22"/>
          <w:szCs w:val="18"/>
          <w:u w:val="single"/>
        </w:rPr>
        <w:t>not an option at this time</w:t>
      </w:r>
      <w:r w:rsidRPr="00904033">
        <w:rPr>
          <w:rFonts w:ascii="Arial" w:hAnsi="Arial" w:cs="Arial"/>
          <w:color w:val="000000"/>
          <w:sz w:val="22"/>
          <w:szCs w:val="18"/>
        </w:rPr>
        <w:t xml:space="preserve">. </w:t>
      </w:r>
    </w:p>
    <w:p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must take courses in the prescribed sequence and</w:t>
      </w:r>
      <w:r w:rsidRPr="009C637D">
        <w:rPr>
          <w:rFonts w:ascii="Arial" w:hAnsi="Arial" w:cs="Arial"/>
          <w:sz w:val="22"/>
          <w:szCs w:val="22"/>
        </w:rPr>
        <w:t xml:space="preserve">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rsidR="008C4903"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rsidR="008C4903"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rsidR="008C4903" w:rsidRPr="009C637D" w:rsidRDefault="008C4903" w:rsidP="008C4903">
      <w:pPr>
        <w:rPr>
          <w:rFonts w:ascii="Arial" w:hAnsi="Arial" w:cs="Arial"/>
          <w:sz w:val="22"/>
          <w:szCs w:val="22"/>
        </w:rPr>
      </w:pPr>
    </w:p>
    <w:p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rsidR="008C4903" w:rsidRPr="009C637D" w:rsidRDefault="008C4903" w:rsidP="008C4903">
      <w:pPr>
        <w:rPr>
          <w:rFonts w:ascii="Arial" w:hAnsi="Arial" w:cs="Arial"/>
          <w:sz w:val="22"/>
          <w:szCs w:val="22"/>
        </w:rPr>
      </w:pPr>
    </w:p>
    <w:p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rsidR="008C4903" w:rsidRPr="009C637D" w:rsidRDefault="008C4903" w:rsidP="008C4903">
      <w:pPr>
        <w:rPr>
          <w:rFonts w:ascii="Arial" w:hAnsi="Arial" w:cs="Arial"/>
          <w:sz w:val="22"/>
          <w:szCs w:val="22"/>
        </w:rPr>
      </w:pPr>
    </w:p>
    <w:p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326536">
        <w:rPr>
          <w:rFonts w:ascii="Arial" w:hAnsi="Arial" w:cs="Arial"/>
          <w:sz w:val="22"/>
          <w:szCs w:val="22"/>
        </w:rPr>
        <w:t>Grade appeals follow the process outlined in the Graduate School Catalog.</w:t>
      </w:r>
    </w:p>
    <w:p w:rsidR="00B72F0F" w:rsidRDefault="00B72F0F" w:rsidP="005B27A3">
      <w:pPr>
        <w:rPr>
          <w:rFonts w:ascii="Arial" w:hAnsi="Arial" w:cs="Arial"/>
          <w:b/>
          <w:bCs/>
        </w:rPr>
      </w:pPr>
    </w:p>
    <w:p w:rsidR="00F11F35" w:rsidRPr="002375BA" w:rsidRDefault="00B72F0F" w:rsidP="005B27A3">
      <w:pPr>
        <w:rPr>
          <w:rFonts w:ascii="Arial" w:hAnsi="Arial" w:cs="Arial"/>
          <w:b/>
          <w:bCs/>
        </w:rPr>
      </w:pPr>
      <w:r>
        <w:rPr>
          <w:rFonts w:ascii="Arial" w:hAnsi="Arial" w:cs="Arial"/>
          <w:b/>
          <w:bCs/>
        </w:rPr>
        <w:t>Professional and Technical Standards</w:t>
      </w:r>
    </w:p>
    <w:p w:rsidR="00F11F35" w:rsidRPr="00A5261C" w:rsidRDefault="00F11F35" w:rsidP="00F11F35">
      <w:pPr>
        <w:tabs>
          <w:tab w:val="left" w:pos="360"/>
        </w:tabs>
        <w:rPr>
          <w:rFonts w:ascii="Arial" w:hAnsi="Arial" w:cs="Arial"/>
          <w:sz w:val="20"/>
          <w:szCs w:val="20"/>
        </w:rPr>
      </w:pPr>
    </w:p>
    <w:p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w:t>
      </w:r>
      <w:r>
        <w:rPr>
          <w:rFonts w:ascii="Arial" w:hAnsi="Arial" w:cs="Arial"/>
          <w:sz w:val="22"/>
          <w:szCs w:val="22"/>
        </w:rPr>
        <w:lastRenderedPageBreak/>
        <w:t xml:space="preserve">requirements of Social Work students. Compliance with these standards is required for admission, retention, and graduation. </w:t>
      </w:r>
    </w:p>
    <w:p w:rsidR="00684C98" w:rsidRDefault="00684C98" w:rsidP="00F11F35">
      <w:pPr>
        <w:tabs>
          <w:tab w:val="left" w:pos="360"/>
        </w:tabs>
        <w:rPr>
          <w:rFonts w:ascii="Arial" w:hAnsi="Arial" w:cs="Arial"/>
          <w:sz w:val="22"/>
          <w:szCs w:val="22"/>
        </w:rPr>
      </w:pPr>
    </w:p>
    <w:p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rsidR="00F11F35" w:rsidRPr="003A5E7C" w:rsidRDefault="00F11F35" w:rsidP="00F11F35">
      <w:pPr>
        <w:tabs>
          <w:tab w:val="left" w:pos="360"/>
        </w:tabs>
        <w:rPr>
          <w:rFonts w:ascii="Arial" w:hAnsi="Arial" w:cs="Arial"/>
          <w:sz w:val="20"/>
          <w:szCs w:val="20"/>
        </w:rPr>
      </w:pPr>
    </w:p>
    <w:p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rsidR="00F11F35" w:rsidRPr="00937A19" w:rsidRDefault="00F11F35" w:rsidP="00F11F35">
      <w:pPr>
        <w:rPr>
          <w:rFonts w:ascii="Arial" w:hAnsi="Arial"/>
          <w:sz w:val="22"/>
          <w:szCs w:val="22"/>
        </w:rPr>
      </w:pPr>
    </w:p>
    <w:p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rsidR="00F11F35" w:rsidRPr="00D55DF3" w:rsidRDefault="00F11F35" w:rsidP="00F11F35">
      <w:pPr>
        <w:rPr>
          <w:rFonts w:ascii="Arial" w:hAnsi="Arial"/>
          <w:sz w:val="22"/>
          <w:szCs w:val="22"/>
        </w:rPr>
      </w:pPr>
    </w:p>
    <w:p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rsidR="000936FA" w:rsidRDefault="000936FA" w:rsidP="000936FA">
      <w:pPr>
        <w:pStyle w:val="ListParagraph"/>
        <w:ind w:left="0"/>
        <w:contextualSpacing/>
        <w:rPr>
          <w:rFonts w:ascii="Arial" w:hAnsi="Arial"/>
        </w:rPr>
      </w:pPr>
    </w:p>
    <w:p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rsidR="0039608A" w:rsidRDefault="0039608A" w:rsidP="000936FA">
      <w:pPr>
        <w:pStyle w:val="ListParagraph"/>
        <w:ind w:left="0"/>
        <w:contextualSpacing/>
        <w:rPr>
          <w:rFonts w:ascii="Arial" w:hAnsi="Arial" w:cs="Arial"/>
          <w:color w:val="000000"/>
        </w:rPr>
      </w:pPr>
    </w:p>
    <w:p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rsidR="00F11F35" w:rsidRPr="00D55DF3" w:rsidRDefault="00F11F35" w:rsidP="00F11F35">
      <w:pPr>
        <w:rPr>
          <w:rFonts w:ascii="Arial" w:hAnsi="Arial"/>
          <w:sz w:val="22"/>
          <w:szCs w:val="22"/>
        </w:rPr>
      </w:pPr>
    </w:p>
    <w:p w:rsidR="00F11F35"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MSW program. </w:t>
      </w:r>
    </w:p>
    <w:p w:rsidR="006E425C" w:rsidRDefault="006E425C" w:rsidP="00F11F35">
      <w:pPr>
        <w:rPr>
          <w:rFonts w:ascii="TimesNewRomanPSMT-Identity-H" w:hAnsi="TimesNewRomanPSMT-Identity-H" w:cs="TimesNewRomanPSMT-Identity-H"/>
          <w:sz w:val="22"/>
          <w:szCs w:val="22"/>
        </w:rPr>
      </w:pPr>
    </w:p>
    <w:p w:rsidR="006E425C" w:rsidRPr="00C55DAF" w:rsidRDefault="006E425C" w:rsidP="00F11F35">
      <w:pPr>
        <w:rPr>
          <w:rFonts w:ascii="TimesNewRomanPSMT-Identity-H" w:hAnsi="TimesNewRomanPSMT-Identity-H" w:cs="TimesNewRomanPSMT-Identity-H"/>
          <w:b/>
        </w:rPr>
      </w:pPr>
      <w:r w:rsidRPr="00C55DAF">
        <w:rPr>
          <w:rFonts w:ascii="TimesNewRomanPSMT-Identity-H" w:hAnsi="TimesNewRomanPSMT-Identity-H" w:cs="TimesNewRomanPSMT-Identity-H"/>
          <w:b/>
        </w:rPr>
        <w:t>Classroom Visitors</w:t>
      </w:r>
    </w:p>
    <w:p w:rsidR="006E425C" w:rsidRDefault="006E425C" w:rsidP="00F11F35">
      <w:pPr>
        <w:rPr>
          <w:rFonts w:ascii="TimesNewRomanPSMT-Identity-H" w:hAnsi="TimesNewRomanPSMT-Identity-H" w:cs="TimesNewRomanPSMT-Identity-H"/>
          <w:b/>
          <w:sz w:val="22"/>
          <w:szCs w:val="22"/>
        </w:rPr>
      </w:pPr>
    </w:p>
    <w:p w:rsidR="006E425C" w:rsidRPr="006E425C" w:rsidRDefault="00190650" w:rsidP="00F11F35">
      <w:pPr>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Any visitor to the classroom must be authorized by the instructor. </w:t>
      </w:r>
      <w:r w:rsidR="006E425C">
        <w:rPr>
          <w:rFonts w:ascii="TimesNewRomanPSMT-Identity-H" w:hAnsi="TimesNewRomanPSMT-Identity-H" w:cs="TimesNewRomanPSMT-Identity-H"/>
          <w:sz w:val="22"/>
          <w:szCs w:val="22"/>
        </w:rPr>
        <w:t xml:space="preserve">Children are not permitted in the classroom unless authorized by the instructor. </w:t>
      </w:r>
      <w:r w:rsidR="00EF7577">
        <w:rPr>
          <w:rFonts w:ascii="TimesNewRomanPSMT-Identity-H" w:hAnsi="TimesNewRomanPSMT-Identity-H" w:cs="TimesNewRomanPSMT-Identity-H"/>
          <w:sz w:val="22"/>
          <w:szCs w:val="22"/>
        </w:rPr>
        <w:t>Pets are not permitted in the classroom unless they are</w:t>
      </w:r>
      <w:r w:rsidR="008A1A3F">
        <w:rPr>
          <w:rFonts w:ascii="TimesNewRomanPSMT-Identity-H" w:hAnsi="TimesNewRomanPSMT-Identity-H" w:cs="TimesNewRomanPSMT-Identity-H"/>
          <w:sz w:val="22"/>
          <w:szCs w:val="22"/>
        </w:rPr>
        <w:t xml:space="preserve"> service animals or are</w:t>
      </w:r>
      <w:r w:rsidR="00EF7577">
        <w:rPr>
          <w:rFonts w:ascii="TimesNewRomanPSMT-Identity-H" w:hAnsi="TimesNewRomanPSMT-Identity-H" w:cs="TimesNewRomanPSMT-Identity-H"/>
          <w:sz w:val="22"/>
          <w:szCs w:val="22"/>
        </w:rPr>
        <w:t xml:space="preserve"> integra</w:t>
      </w:r>
      <w:r w:rsidR="00DF6ED0">
        <w:rPr>
          <w:rFonts w:ascii="TimesNewRomanPSMT-Identity-H" w:hAnsi="TimesNewRomanPSMT-Identity-H" w:cs="TimesNewRomanPSMT-Identity-H"/>
          <w:sz w:val="22"/>
          <w:szCs w:val="22"/>
        </w:rPr>
        <w:t>l to the instructional activity and prior approval has been obtained.</w:t>
      </w:r>
    </w:p>
    <w:p w:rsidR="00F11F35" w:rsidRDefault="00F11F35" w:rsidP="00F11F35">
      <w:pPr>
        <w:rPr>
          <w:rFonts w:ascii="TimesNewRomanPSMT-Identity-H" w:hAnsi="TimesNewRomanPSMT-Identity-H" w:cs="TimesNewRomanPSMT-Identity-H"/>
          <w:b/>
          <w:color w:val="FF0000"/>
          <w:sz w:val="22"/>
          <w:szCs w:val="22"/>
        </w:rPr>
      </w:pPr>
    </w:p>
    <w:p w:rsidR="00BE620F" w:rsidRDefault="00C55DAF" w:rsidP="00F11F35">
      <w:pPr>
        <w:rPr>
          <w:rFonts w:ascii="Arial" w:hAnsi="Arial" w:cs="Arial"/>
          <w:b/>
        </w:rPr>
      </w:pPr>
      <w:r>
        <w:rPr>
          <w:rFonts w:ascii="Arial" w:hAnsi="Arial" w:cs="Arial"/>
          <w:b/>
        </w:rPr>
        <w:t>Additional Certification Programs Offered</w:t>
      </w:r>
    </w:p>
    <w:p w:rsidR="00C55DAF" w:rsidRDefault="00C55DAF" w:rsidP="00F11F35">
      <w:pPr>
        <w:rPr>
          <w:rFonts w:ascii="Arial" w:hAnsi="Arial" w:cs="Arial"/>
          <w:b/>
        </w:rPr>
      </w:pPr>
    </w:p>
    <w:p w:rsidR="00C55DAF" w:rsidRDefault="00C55DAF" w:rsidP="00F11F35">
      <w:pPr>
        <w:rPr>
          <w:rFonts w:ascii="Arial" w:hAnsi="Arial" w:cs="Arial"/>
        </w:rPr>
      </w:pPr>
      <w:r>
        <w:rPr>
          <w:rFonts w:ascii="Arial" w:hAnsi="Arial" w:cs="Arial"/>
        </w:rPr>
        <w:t xml:space="preserve">The Department of Social Work offers three </w:t>
      </w:r>
      <w:r w:rsidR="00D5241A">
        <w:rPr>
          <w:rFonts w:ascii="Arial" w:hAnsi="Arial" w:cs="Arial"/>
        </w:rPr>
        <w:t>specialty</w:t>
      </w:r>
      <w:r>
        <w:rPr>
          <w:rFonts w:ascii="Arial" w:hAnsi="Arial" w:cs="Arial"/>
        </w:rPr>
        <w:t xml:space="preserve"> programs that can be completed during the MSW Program:</w:t>
      </w:r>
    </w:p>
    <w:p w:rsidR="00C55DAF" w:rsidRDefault="00C55DAF" w:rsidP="00C55DAF">
      <w:pPr>
        <w:pStyle w:val="ListParagraph"/>
        <w:numPr>
          <w:ilvl w:val="0"/>
          <w:numId w:val="38"/>
        </w:numPr>
        <w:rPr>
          <w:rFonts w:ascii="Arial" w:hAnsi="Arial" w:cs="Arial"/>
        </w:rPr>
      </w:pPr>
      <w:r>
        <w:rPr>
          <w:rFonts w:ascii="Arial" w:hAnsi="Arial" w:cs="Arial"/>
        </w:rPr>
        <w:t>Substance Abuse Certificate Program</w:t>
      </w:r>
    </w:p>
    <w:p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rsidR="00C55DAF" w:rsidRPr="00C55DAF" w:rsidRDefault="00C55DAF" w:rsidP="00C55DAF">
      <w:pPr>
        <w:rPr>
          <w:rFonts w:ascii="Arial" w:hAnsi="Arial" w:cs="Arial"/>
        </w:rPr>
      </w:pPr>
    </w:p>
    <w:p w:rsidR="00DF6ED0" w:rsidRDefault="00DF6ED0" w:rsidP="00613B59">
      <w:pPr>
        <w:jc w:val="center"/>
        <w:rPr>
          <w:rFonts w:ascii="Arial" w:hAnsi="Arial" w:cs="Arial"/>
          <w:b/>
        </w:rPr>
      </w:pPr>
    </w:p>
    <w:p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rsidR="00BE620F" w:rsidRPr="00BE620F" w:rsidRDefault="00BE620F" w:rsidP="00613B59">
      <w:pPr>
        <w:jc w:val="center"/>
        <w:rPr>
          <w:rFonts w:ascii="Arial" w:hAnsi="Arial" w:cs="Arial"/>
          <w:b/>
          <w:sz w:val="22"/>
          <w:szCs w:val="22"/>
        </w:rPr>
      </w:pPr>
    </w:p>
    <w:p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rsidR="005C5E91" w:rsidRDefault="005C5E91" w:rsidP="00BE620F">
      <w:pPr>
        <w:tabs>
          <w:tab w:val="left" w:pos="1620"/>
        </w:tabs>
        <w:rPr>
          <w:rFonts w:ascii="Arial" w:hAnsi="Arial" w:cs="Arial"/>
          <w:bCs/>
          <w:sz w:val="22"/>
          <w:szCs w:val="20"/>
        </w:rPr>
      </w:pPr>
    </w:p>
    <w:p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concentration field practicum in a substance abuse practice area and receive clinical supervision from a certified clinical substance abuse supervisor/intern. </w:t>
      </w:r>
    </w:p>
    <w:p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8A1A3F">
        <w:rPr>
          <w:rFonts w:ascii="Arial" w:hAnsi="Arial" w:cs="Arial"/>
          <w:color w:val="000000"/>
          <w:sz w:val="22"/>
          <w:szCs w:val="20"/>
        </w:rPr>
        <w:t>Biltmore Park</w:t>
      </w:r>
      <w:r w:rsidR="00F97972" w:rsidRPr="00F97972">
        <w:rPr>
          <w:rFonts w:ascii="Arial" w:hAnsi="Arial" w:cs="Arial"/>
          <w:color w:val="000000"/>
          <w:sz w:val="22"/>
          <w:szCs w:val="20"/>
        </w:rPr>
        <w:t xml:space="preserve"> or Cullowhee campus.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rsidR="00BE620F" w:rsidRDefault="00BE620F" w:rsidP="00BE620F">
      <w:pPr>
        <w:jc w:val="center"/>
        <w:rPr>
          <w:rFonts w:ascii="Arial" w:hAnsi="Arial" w:cs="Arial"/>
          <w:b/>
          <w:sz w:val="22"/>
          <w:u w:val="single"/>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rsidR="00F97972" w:rsidRDefault="00F97972" w:rsidP="00F97972">
      <w:pPr>
        <w:rPr>
          <w:rFonts w:ascii="Arial" w:hAnsi="Arial" w:cs="Arial"/>
          <w:b/>
          <w:sz w:val="22"/>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F97972" w:rsidRDefault="00F97972" w:rsidP="00F97972">
      <w:pPr>
        <w:rPr>
          <w:rFonts w:ascii="Arial" w:hAnsi="Arial" w:cs="Arial"/>
          <w:b/>
          <w:sz w:val="22"/>
        </w:rPr>
      </w:pPr>
    </w:p>
    <w:p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F97972" w:rsidRDefault="00F97972" w:rsidP="00F97972">
      <w:pPr>
        <w:rPr>
          <w:rFonts w:ascii="Arial" w:hAnsi="Arial" w:cs="Arial"/>
          <w:b/>
          <w:sz w:val="22"/>
        </w:rPr>
      </w:pPr>
    </w:p>
    <w:p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526</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rsidR="00BE620F" w:rsidRDefault="00BE620F" w:rsidP="00BE620F">
      <w:pPr>
        <w:jc w:val="center"/>
        <w:rPr>
          <w:rFonts w:ascii="Arial" w:hAnsi="Arial" w:cs="Arial"/>
          <w:sz w:val="22"/>
        </w:rPr>
      </w:pPr>
    </w:p>
    <w:p w:rsidR="00803E5E" w:rsidRPr="00803E5E" w:rsidRDefault="00803E5E" w:rsidP="00BE620F">
      <w:pPr>
        <w:jc w:val="center"/>
        <w:rPr>
          <w:rFonts w:ascii="Arial" w:hAnsi="Arial" w:cs="Arial"/>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rsidR="00803E5E" w:rsidRPr="00803E5E" w:rsidRDefault="00803E5E" w:rsidP="00803E5E">
      <w:pPr>
        <w:rPr>
          <w:rFonts w:ascii="Arial" w:hAnsi="Arial" w:cs="Arial"/>
          <w:b/>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rsidR="00803E5E" w:rsidRPr="00803E5E" w:rsidRDefault="00803E5E" w:rsidP="00803E5E">
      <w:pPr>
        <w:rPr>
          <w:rFonts w:ascii="Arial" w:hAnsi="Arial" w:cs="Arial"/>
          <w:sz w:val="22"/>
          <w:szCs w:val="22"/>
        </w:rPr>
      </w:pP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Pr="00803E5E">
        <w:rPr>
          <w:rFonts w:ascii="Arial" w:hAnsi="Arial" w:cs="Arial"/>
          <w:b/>
          <w:sz w:val="22"/>
          <w:szCs w:val="22"/>
        </w:rPr>
        <w:t>(SOCW 526 &amp; SOCW 520)</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Pr="00803E5E">
        <w:rPr>
          <w:rFonts w:ascii="Arial" w:hAnsi="Arial" w:cs="Arial"/>
          <w:b/>
          <w:sz w:val="22"/>
          <w:szCs w:val="22"/>
        </w:rPr>
        <w:t>(SOCW 526 &amp; SOCW 520)</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Pr="00803E5E">
        <w:rPr>
          <w:rFonts w:ascii="Arial" w:hAnsi="Arial" w:cs="Arial"/>
          <w:b/>
          <w:sz w:val="22"/>
          <w:szCs w:val="22"/>
        </w:rPr>
        <w:t>(SOCW 520, SOCW 522, &amp; SOCW 526)</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lastRenderedPageBreak/>
        <w:t xml:space="preserve">Criteria for diagnosis including systems for tool assessment </w:t>
      </w:r>
      <w:r w:rsidRPr="00803E5E">
        <w:rPr>
          <w:rFonts w:ascii="Arial" w:hAnsi="Arial" w:cs="Arial"/>
          <w:b/>
          <w:sz w:val="22"/>
          <w:szCs w:val="22"/>
        </w:rPr>
        <w:t>(SOCW 520, SOCW 522, &amp; SOCW 526)</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 SOCW 522 &amp; 526)</w:t>
      </w:r>
    </w:p>
    <w:p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(SOCW 520, SOCW 522 &amp; SOCW 526)</w:t>
      </w:r>
    </w:p>
    <w:p w:rsidR="00803E5E" w:rsidRPr="00803E5E" w:rsidRDefault="00803E5E" w:rsidP="00803E5E">
      <w:pPr>
        <w:ind w:left="360"/>
        <w:rPr>
          <w:rFonts w:ascii="Arial" w:hAnsi="Arial" w:cs="Arial"/>
          <w:sz w:val="22"/>
          <w:szCs w:val="22"/>
        </w:rPr>
      </w:pPr>
    </w:p>
    <w:p w:rsidR="00803E5E" w:rsidRPr="00803E5E" w:rsidRDefault="00803E5E" w:rsidP="00803E5E">
      <w:pPr>
        <w:rPr>
          <w:rFonts w:ascii="Arial" w:hAnsi="Arial" w:cs="Arial"/>
          <w:b/>
          <w:sz w:val="22"/>
          <w:szCs w:val="22"/>
        </w:rPr>
      </w:pPr>
      <w:r w:rsidRPr="00803E5E">
        <w:rPr>
          <w:rFonts w:ascii="Arial" w:hAnsi="Arial" w:cs="Arial"/>
          <w:b/>
          <w:sz w:val="22"/>
          <w:szCs w:val="22"/>
        </w:rPr>
        <w:t>Skills</w:t>
      </w:r>
    </w:p>
    <w:p w:rsidR="00803E5E" w:rsidRPr="00803E5E" w:rsidRDefault="00803E5E" w:rsidP="00803E5E">
      <w:pPr>
        <w:rPr>
          <w:rFonts w:ascii="Arial" w:hAnsi="Arial" w:cs="Arial"/>
          <w:b/>
          <w:sz w:val="22"/>
          <w:szCs w:val="22"/>
        </w:rPr>
      </w:pP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rsidR="00803E5E" w:rsidRDefault="00803E5E" w:rsidP="00803E5E"/>
    <w:p w:rsidR="00D5241A" w:rsidRDefault="00D5241A" w:rsidP="00D5241A">
      <w:pPr>
        <w:jc w:val="center"/>
        <w:rPr>
          <w:rFonts w:ascii="Arial" w:hAnsi="Arial" w:cs="Arial"/>
          <w:b/>
        </w:rPr>
      </w:pPr>
    </w:p>
    <w:p w:rsidR="00D5241A" w:rsidRDefault="00D5241A" w:rsidP="00D5241A">
      <w:pPr>
        <w:jc w:val="center"/>
        <w:rPr>
          <w:rFonts w:ascii="Arial" w:hAnsi="Arial" w:cs="Arial"/>
        </w:rPr>
      </w:pPr>
      <w:r>
        <w:rPr>
          <w:rFonts w:ascii="Arial" w:hAnsi="Arial" w:cs="Arial"/>
          <w:b/>
        </w:rPr>
        <w:t>SCHOOL SOCIAL WORK CERTIFICATION</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districts to enhance the district's ability to meet its academic mission, especially where home, school and community collaboration is the key to achieving that mission.</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w:t>
      </w:r>
      <w:r w:rsidRPr="00D5241A">
        <w:rPr>
          <w:rFonts w:ascii="Arial" w:hAnsi="Arial" w:cs="Arial"/>
        </w:rPr>
        <w:lastRenderedPageBreak/>
        <w:t>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feel free to contact Rebecca Lasher for more information at 828-227-2774 or </w:t>
      </w:r>
      <w:hyperlink r:id="rId20" w:history="1">
        <w:r w:rsidRPr="00D5241A">
          <w:rPr>
            <w:rStyle w:val="Hyperlink"/>
            <w:rFonts w:ascii="Arial" w:hAnsi="Arial" w:cs="Arial"/>
          </w:rPr>
          <w:t>rlasher@email.wcu.edu</w:t>
        </w:r>
      </w:hyperlink>
    </w:p>
    <w:p w:rsidR="00D5241A" w:rsidRDefault="00D5241A" w:rsidP="00D5241A">
      <w:pPr>
        <w:rPr>
          <w:rFonts w:ascii="Arial" w:hAnsi="Arial" w:cs="Arial"/>
        </w:rPr>
      </w:pPr>
    </w:p>
    <w:p w:rsidR="00D5241A" w:rsidRDefault="0087418E" w:rsidP="00D5241A">
      <w:pPr>
        <w:rPr>
          <w:rFonts w:ascii="Arial" w:hAnsi="Arial" w:cs="Arial"/>
        </w:rPr>
      </w:pPr>
      <w:r>
        <w:rPr>
          <w:rFonts w:ascii="Arial" w:hAnsi="Arial" w:cs="Arial"/>
        </w:rPr>
        <w:t>Required:</w:t>
      </w:r>
    </w:p>
    <w:p w:rsidR="0087418E" w:rsidRDefault="00D5241A" w:rsidP="00D5241A">
      <w:pPr>
        <w:rPr>
          <w:rFonts w:ascii="Arial" w:hAnsi="Arial" w:cs="Arial"/>
        </w:rPr>
      </w:pPr>
      <w:r w:rsidRPr="00D5241A">
        <w:rPr>
          <w:rFonts w:ascii="Arial" w:hAnsi="Arial" w:cs="Arial"/>
        </w:rPr>
        <w:t>SOCW 528</w:t>
      </w:r>
      <w:r>
        <w:rPr>
          <w:rFonts w:ascii="Arial" w:hAnsi="Arial" w:cs="Arial"/>
        </w:rPr>
        <w:t>: School Social Work Policy and Practice is offered online and is a required course</w:t>
      </w:r>
      <w:r w:rsidRPr="00D5241A">
        <w:rPr>
          <w:rFonts w:ascii="Arial" w:hAnsi="Arial" w:cs="Arial"/>
        </w:rPr>
        <w:t xml:space="preserve">  </w:t>
      </w:r>
    </w:p>
    <w:p w:rsidR="0087418E" w:rsidRDefault="0087418E" w:rsidP="00D5241A">
      <w:pPr>
        <w:rPr>
          <w:rFonts w:ascii="Arial" w:hAnsi="Arial" w:cs="Arial"/>
        </w:rPr>
      </w:pPr>
    </w:p>
    <w:p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rsidR="00D5241A" w:rsidRPr="00D5241A" w:rsidRDefault="00D5241A" w:rsidP="00D5241A">
      <w:pPr>
        <w:rPr>
          <w:rFonts w:ascii="Arial" w:hAnsi="Arial" w:cs="Arial"/>
        </w:rPr>
      </w:pPr>
    </w:p>
    <w:p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rsidR="00D5241A" w:rsidRPr="00D5241A" w:rsidRDefault="00D5241A" w:rsidP="0087418E">
      <w:pPr>
        <w:rPr>
          <w:rFonts w:ascii="Arial" w:hAnsi="Arial" w:cs="Arial"/>
        </w:rPr>
      </w:pPr>
      <w:r w:rsidRPr="00D5241A">
        <w:rPr>
          <w:rFonts w:ascii="Arial" w:hAnsi="Arial" w:cs="Arial"/>
        </w:rPr>
        <w:t>SPED 620 Education in a Diverse Society</w:t>
      </w:r>
    </w:p>
    <w:p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rsidR="00D5241A" w:rsidRPr="00D5241A" w:rsidRDefault="00D5241A" w:rsidP="00D5241A">
      <w:pPr>
        <w:rPr>
          <w:rFonts w:ascii="Arial" w:hAnsi="Arial" w:cs="Arial"/>
        </w:rPr>
      </w:pPr>
    </w:p>
    <w:p w:rsidR="00D5241A" w:rsidRDefault="00D5241A" w:rsidP="00D5241A">
      <w:pPr>
        <w:jc w:val="center"/>
        <w:rPr>
          <w:rFonts w:ascii="Arial" w:hAnsi="Arial" w:cs="Arial"/>
          <w:b/>
        </w:rPr>
      </w:pPr>
    </w:p>
    <w:p w:rsidR="00D5241A" w:rsidRDefault="00D5241A" w:rsidP="00D5241A">
      <w:pPr>
        <w:jc w:val="center"/>
        <w:rPr>
          <w:rFonts w:ascii="Arial" w:hAnsi="Arial" w:cs="Arial"/>
          <w:b/>
        </w:rPr>
      </w:pPr>
    </w:p>
    <w:p w:rsidR="00D5241A" w:rsidRDefault="00D5241A" w:rsidP="00D5241A">
      <w:pPr>
        <w:jc w:val="center"/>
        <w:rPr>
          <w:rFonts w:ascii="Arial" w:hAnsi="Arial" w:cs="Arial"/>
          <w:b/>
        </w:rPr>
      </w:pPr>
      <w:r w:rsidRPr="00D5241A">
        <w:rPr>
          <w:rFonts w:ascii="Arial" w:hAnsi="Arial" w:cs="Arial"/>
          <w:b/>
        </w:rPr>
        <w:t>CHILD WELFARE COLLABORATIVE</w:t>
      </w:r>
    </w:p>
    <w:p w:rsidR="00D5241A" w:rsidRPr="00D5241A" w:rsidRDefault="00D5241A" w:rsidP="00D5241A">
      <w:pPr>
        <w:jc w:val="center"/>
        <w:rPr>
          <w:rFonts w:ascii="Arial" w:hAnsi="Arial" w:cs="Arial"/>
          <w:b/>
        </w:rPr>
      </w:pPr>
    </w:p>
    <w:p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1" w:history="1">
        <w:r w:rsidRPr="00D5241A">
          <w:rPr>
            <w:rStyle w:val="Hyperlink"/>
            <w:rFonts w:ascii="Arial" w:hAnsi="Arial" w:cs="Arial"/>
          </w:rPr>
          <w:t>http://ssw.unc.edu/cwec/</w:t>
        </w:r>
      </w:hyperlink>
      <w:r w:rsidRPr="00D5241A">
        <w:rPr>
          <w:rFonts w:ascii="Arial" w:hAnsi="Arial" w:cs="Arial"/>
        </w:rPr>
        <w:t xml:space="preserve">  </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a few weeks prior to beginning field placement, and (3) complete a field placement in a child welfare services position at a NC Department of Social Services office.  </w:t>
      </w:r>
    </w:p>
    <w:p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Concentration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 Please note, the amount of the Service Award is subject to change dependent upon funding of the NC Child Welfare Education Collaborative Program.  </w:t>
      </w:r>
    </w:p>
    <w:p w:rsidR="00D5241A" w:rsidRPr="00D5241A" w:rsidRDefault="00D5241A" w:rsidP="00D5241A">
      <w:pPr>
        <w:rPr>
          <w:rFonts w:ascii="Arial" w:hAnsi="Arial" w:cs="Arial"/>
        </w:rPr>
      </w:pPr>
    </w:p>
    <w:p w:rsidR="00D5241A" w:rsidRP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2"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3" w:history="1">
        <w:r w:rsidRPr="00D5241A">
          <w:rPr>
            <w:rStyle w:val="Hyperlink"/>
            <w:rFonts w:ascii="Arial" w:hAnsi="Arial" w:cs="Arial"/>
          </w:rPr>
          <w:t>http://www.wcu.edu/academics/departments-schools-colleges/HHS/hhs-schools-depts/socw/social-work-faculty-staff/tonya-westbrook.asp</w:t>
        </w:r>
      </w:hyperlink>
    </w:p>
    <w:p w:rsidR="009D07F2" w:rsidRDefault="009D07F2" w:rsidP="00BE620F">
      <w:pPr>
        <w:jc w:val="center"/>
        <w:rPr>
          <w:rFonts w:ascii="Arial" w:hAnsi="Arial" w:cs="Arial"/>
          <w:b/>
        </w:rPr>
      </w:pPr>
    </w:p>
    <w:p w:rsidR="00684C98" w:rsidRDefault="00684C98" w:rsidP="00BE620F">
      <w:pPr>
        <w:jc w:val="center"/>
        <w:rPr>
          <w:rFonts w:ascii="Arial" w:hAnsi="Arial" w:cs="Arial"/>
          <w:b/>
        </w:rPr>
      </w:pPr>
    </w:p>
    <w:p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rsidR="00EF150E" w:rsidRPr="009C637D" w:rsidRDefault="00EF150E" w:rsidP="00EF150E">
      <w:pPr>
        <w:autoSpaceDE w:val="0"/>
        <w:autoSpaceDN w:val="0"/>
        <w:adjustRightInd w:val="0"/>
        <w:jc w:val="center"/>
        <w:rPr>
          <w:rFonts w:ascii="Arial" w:hAnsi="Arial" w:cs="Arial"/>
          <w:b/>
          <w:bCs/>
          <w:sz w:val="22"/>
          <w:szCs w:val="22"/>
        </w:rPr>
      </w:pPr>
    </w:p>
    <w:p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rsidR="0086665F" w:rsidRPr="009C637D" w:rsidRDefault="0086665F" w:rsidP="00324CCA">
      <w:pPr>
        <w:autoSpaceDE w:val="0"/>
        <w:autoSpaceDN w:val="0"/>
        <w:adjustRightInd w:val="0"/>
        <w:rPr>
          <w:rFonts w:ascii="Arial" w:hAnsi="Arial" w:cs="Arial"/>
          <w:sz w:val="22"/>
          <w:szCs w:val="22"/>
        </w:rPr>
      </w:pPr>
    </w:p>
    <w:p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rsidR="00E9230F" w:rsidRDefault="00E9230F" w:rsidP="00E9230F">
      <w:pPr>
        <w:jc w:val="center"/>
        <w:rPr>
          <w:rFonts w:ascii="Arial" w:hAnsi="Arial" w:cs="Arial"/>
          <w:b/>
        </w:rPr>
      </w:pPr>
    </w:p>
    <w:p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rsidR="00D30E52" w:rsidRPr="009C637D" w:rsidRDefault="00D30E52" w:rsidP="00D30E52">
      <w:pPr>
        <w:autoSpaceDE w:val="0"/>
        <w:autoSpaceDN w:val="0"/>
        <w:adjustRightInd w:val="0"/>
        <w:rPr>
          <w:rFonts w:ascii="Arial" w:hAnsi="Arial" w:cs="Arial"/>
          <w:bCs/>
          <w:color w:val="000000"/>
          <w:sz w:val="22"/>
          <w:szCs w:val="22"/>
        </w:rPr>
      </w:pPr>
    </w:p>
    <w:p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rsidR="009D07F2" w:rsidRPr="007244D5" w:rsidRDefault="009D07F2" w:rsidP="00D30E52">
      <w:pPr>
        <w:rPr>
          <w:rFonts w:ascii="Arial" w:hAnsi="Arial"/>
          <w:color w:val="000000"/>
          <w:sz w:val="22"/>
          <w:szCs w:val="22"/>
        </w:rPr>
      </w:pPr>
    </w:p>
    <w:p w:rsidR="009D07F2" w:rsidRPr="007244D5" w:rsidRDefault="009D07F2" w:rsidP="00D30E52">
      <w:pPr>
        <w:rPr>
          <w:rFonts w:ascii="Arial" w:hAnsi="Arial"/>
          <w:b/>
          <w:color w:val="000000"/>
          <w:sz w:val="22"/>
          <w:szCs w:val="22"/>
        </w:rPr>
      </w:pPr>
      <w:r w:rsidRPr="007244D5">
        <w:rPr>
          <w:rFonts w:ascii="Arial" w:hAnsi="Arial"/>
          <w:b/>
          <w:color w:val="000000"/>
          <w:sz w:val="22"/>
          <w:szCs w:val="22"/>
        </w:rPr>
        <w:lastRenderedPageBreak/>
        <w:t xml:space="preserve">Foundation Year Courses </w:t>
      </w:r>
    </w:p>
    <w:p w:rsidR="00D30E52" w:rsidRPr="009C637D" w:rsidRDefault="00D30E52" w:rsidP="00D30E52">
      <w:pPr>
        <w:rPr>
          <w:rFonts w:ascii="Arial" w:hAnsi="Arial"/>
          <w:sz w:val="22"/>
          <w:szCs w:val="22"/>
        </w:rPr>
      </w:pP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rsidR="00E1073D" w:rsidRPr="009C637D" w:rsidRDefault="00E1073D" w:rsidP="00C562EB">
      <w:pPr>
        <w:numPr>
          <w:ilvl w:val="0"/>
          <w:numId w:val="4"/>
        </w:numPr>
        <w:rPr>
          <w:rFonts w:ascii="Arial" w:hAnsi="Arial"/>
          <w:sz w:val="22"/>
          <w:szCs w:val="22"/>
        </w:rPr>
      </w:pPr>
      <w:r w:rsidRPr="009C637D">
        <w:rPr>
          <w:rFonts w:ascii="Arial" w:hAnsi="Arial"/>
          <w:sz w:val="22"/>
          <w:szCs w:val="22"/>
        </w:rPr>
        <w:t xml:space="preserve">SOCW 535: Research </w:t>
      </w:r>
      <w:r w:rsidR="006E425C">
        <w:rPr>
          <w:rFonts w:ascii="Arial" w:hAnsi="Arial"/>
          <w:sz w:val="22"/>
          <w:szCs w:val="22"/>
        </w:rPr>
        <w:t>I</w:t>
      </w:r>
      <w:r w:rsidRPr="009C637D">
        <w:rPr>
          <w:rFonts w:ascii="Arial" w:hAnsi="Arial"/>
          <w:sz w:val="22"/>
          <w:szCs w:val="22"/>
        </w:rPr>
        <w:t xml:space="preserve"> (3 hrs.)</w:t>
      </w:r>
    </w:p>
    <w:p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Foundations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Practice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7244D5">
        <w:rPr>
          <w:rFonts w:ascii="Arial" w:hAnsi="Arial"/>
          <w:sz w:val="22"/>
          <w:szCs w:val="22"/>
        </w:rPr>
        <w:t>Direct</w:t>
      </w:r>
      <w:r w:rsidRPr="009C637D">
        <w:rPr>
          <w:rFonts w:ascii="Arial" w:hAnsi="Arial"/>
          <w:sz w:val="22"/>
          <w:szCs w:val="22"/>
        </w:rPr>
        <w:t xml:space="preserve"> Practice</w:t>
      </w:r>
      <w:r w:rsidR="007244D5">
        <w:rPr>
          <w:rFonts w:ascii="Arial" w:hAnsi="Arial"/>
          <w:sz w:val="22"/>
          <w:szCs w:val="22"/>
        </w:rPr>
        <w:t xml:space="preserve"> with </w:t>
      </w:r>
      <w:r w:rsidRPr="009C637D">
        <w:rPr>
          <w:rFonts w:ascii="Arial" w:hAnsi="Arial"/>
          <w:sz w:val="22"/>
          <w:szCs w:val="22"/>
        </w:rPr>
        <w:t>Individuals</w:t>
      </w:r>
      <w:r w:rsidR="007244D5">
        <w:rPr>
          <w:rFonts w:ascii="Arial" w:hAnsi="Arial"/>
          <w:sz w:val="22"/>
          <w:szCs w:val="22"/>
        </w:rPr>
        <w:t xml:space="preserve">, </w:t>
      </w:r>
      <w:r w:rsidRPr="009C637D">
        <w:rPr>
          <w:rFonts w:ascii="Arial" w:hAnsi="Arial"/>
          <w:sz w:val="22"/>
          <w:szCs w:val="22"/>
        </w:rPr>
        <w:t>Families</w:t>
      </w:r>
      <w:r w:rsidR="007244D5">
        <w:rPr>
          <w:rFonts w:ascii="Arial" w:hAnsi="Arial"/>
          <w:sz w:val="22"/>
          <w:szCs w:val="22"/>
        </w:rPr>
        <w:t xml:space="preserve"> and Groups</w:t>
      </w:r>
      <w:r w:rsidRPr="009C637D">
        <w:rPr>
          <w:rFonts w:ascii="Arial" w:hAnsi="Arial"/>
          <w:sz w:val="22"/>
          <w:szCs w:val="22"/>
        </w:rPr>
        <w:t xml:space="preserve">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Generalist Practice: Communit</w:t>
      </w:r>
      <w:r w:rsidR="006A63CB">
        <w:rPr>
          <w:rFonts w:ascii="Arial" w:hAnsi="Arial"/>
          <w:sz w:val="22"/>
          <w:szCs w:val="22"/>
        </w:rPr>
        <w:t>ies</w:t>
      </w:r>
      <w:r w:rsidRPr="009C637D">
        <w:rPr>
          <w:rFonts w:ascii="Arial" w:hAnsi="Arial"/>
          <w:sz w:val="22"/>
          <w:szCs w:val="22"/>
        </w:rPr>
        <w:t xml:space="preserve"> and Organizations (3 hrs.)</w:t>
      </w:r>
    </w:p>
    <w:p w:rsidR="00D30E52" w:rsidRDefault="00D30E52" w:rsidP="00C562EB">
      <w:pPr>
        <w:numPr>
          <w:ilvl w:val="0"/>
          <w:numId w:val="3"/>
        </w:numPr>
        <w:rPr>
          <w:rFonts w:ascii="Arial" w:hAnsi="Arial"/>
          <w:sz w:val="22"/>
          <w:szCs w:val="22"/>
        </w:rPr>
      </w:pPr>
      <w:r w:rsidRPr="009C637D">
        <w:rPr>
          <w:rFonts w:ascii="Arial" w:hAnsi="Arial"/>
          <w:sz w:val="22"/>
          <w:szCs w:val="22"/>
        </w:rPr>
        <w:t>SOCW 586: Foundation Field Practicum</w:t>
      </w:r>
      <w:r w:rsidR="006A63CB">
        <w:rPr>
          <w:rFonts w:ascii="Arial" w:hAnsi="Arial"/>
          <w:sz w:val="22"/>
          <w:szCs w:val="22"/>
        </w:rPr>
        <w:t xml:space="preserve"> and Integrative Seminar</w:t>
      </w:r>
      <w:r w:rsidRPr="009C637D">
        <w:rPr>
          <w:rFonts w:ascii="Arial" w:hAnsi="Arial"/>
          <w:sz w:val="22"/>
          <w:szCs w:val="22"/>
        </w:rPr>
        <w:t xml:space="preserve"> (6 hrs.)</w:t>
      </w:r>
    </w:p>
    <w:p w:rsidR="009D07F2" w:rsidRPr="007244D5" w:rsidRDefault="009D07F2" w:rsidP="009D07F2">
      <w:pPr>
        <w:rPr>
          <w:rFonts w:ascii="Arial" w:hAnsi="Arial"/>
          <w:color w:val="000000"/>
          <w:sz w:val="22"/>
          <w:szCs w:val="22"/>
        </w:rPr>
      </w:pPr>
    </w:p>
    <w:p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rsidR="009D07F2" w:rsidRPr="009D07F2" w:rsidRDefault="009D07F2" w:rsidP="009D07F2">
      <w:pPr>
        <w:rPr>
          <w:rFonts w:ascii="Arial" w:hAnsi="Arial"/>
          <w:b/>
          <w:sz w:val="22"/>
          <w:szCs w:val="22"/>
        </w:rPr>
      </w:pP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SOCW 627: Advanced Practice with</w:t>
      </w:r>
      <w:r w:rsidR="007244D5">
        <w:rPr>
          <w:rFonts w:ascii="Arial" w:hAnsi="Arial"/>
          <w:sz w:val="22"/>
          <w:szCs w:val="22"/>
        </w:rPr>
        <w:t xml:space="preserve"> Individuals,</w:t>
      </w:r>
      <w:r w:rsidRPr="009C637D">
        <w:rPr>
          <w:rFonts w:ascii="Arial" w:hAnsi="Arial"/>
          <w:sz w:val="22"/>
          <w:szCs w:val="22"/>
        </w:rPr>
        <w:t xml:space="preserve"> Families</w:t>
      </w:r>
      <w:r w:rsidR="007244D5">
        <w:rPr>
          <w:rFonts w:ascii="Arial" w:hAnsi="Arial"/>
          <w:sz w:val="22"/>
          <w:szCs w:val="22"/>
        </w:rPr>
        <w:t xml:space="preserve"> and Groups</w:t>
      </w:r>
      <w:r w:rsidRPr="009C637D">
        <w:rPr>
          <w:rFonts w:ascii="Arial" w:hAnsi="Arial"/>
          <w:sz w:val="22"/>
          <w:szCs w:val="22"/>
        </w:rPr>
        <w:t xml:space="preserve"> (3 hrs.)</w:t>
      </w: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635: </w:t>
      </w:r>
      <w:r w:rsidR="006E425C">
        <w:rPr>
          <w:rFonts w:ascii="Arial" w:hAnsi="Arial"/>
          <w:sz w:val="22"/>
          <w:szCs w:val="22"/>
        </w:rPr>
        <w:t>Research II</w:t>
      </w:r>
      <w:r w:rsidRPr="009C637D">
        <w:rPr>
          <w:rFonts w:ascii="Arial" w:hAnsi="Arial"/>
          <w:sz w:val="22"/>
          <w:szCs w:val="22"/>
        </w:rPr>
        <w:t xml:space="preserve"> (3 hrs.)</w:t>
      </w:r>
    </w:p>
    <w:p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rsidR="00D30E52" w:rsidRPr="009C637D" w:rsidRDefault="00D30E52" w:rsidP="00D30E52">
      <w:pPr>
        <w:rPr>
          <w:rFonts w:ascii="Arial" w:hAnsi="Arial"/>
          <w:sz w:val="22"/>
          <w:szCs w:val="22"/>
        </w:rPr>
      </w:pPr>
    </w:p>
    <w:p w:rsidR="00BA1728" w:rsidRDefault="005C5C85" w:rsidP="00BA1728">
      <w:pPr>
        <w:rPr>
          <w:rFonts w:ascii="Arial" w:hAnsi="Arial"/>
          <w:b/>
          <w:bCs/>
          <w:iCs/>
        </w:rPr>
      </w:pPr>
      <w:r>
        <w:rPr>
          <w:rFonts w:ascii="Arial" w:hAnsi="Arial"/>
          <w:b/>
          <w:bCs/>
          <w:iCs/>
        </w:rPr>
        <w:t>Waiver Exams</w:t>
      </w:r>
    </w:p>
    <w:p w:rsidR="005C5C85" w:rsidRDefault="005C5C85" w:rsidP="005C5C85">
      <w:pPr>
        <w:rPr>
          <w:rFonts w:ascii="Arial" w:hAnsi="Arial" w:cs="Arial"/>
          <w:sz w:val="22"/>
          <w:szCs w:val="22"/>
        </w:rPr>
      </w:pPr>
    </w:p>
    <w:p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w:t>
      </w:r>
      <w:r w:rsidR="006E425C">
        <w:rPr>
          <w:rFonts w:ascii="Arial" w:hAnsi="Arial" w:cs="Arial"/>
          <w:sz w:val="22"/>
          <w:szCs w:val="22"/>
        </w:rPr>
        <w:t>I</w:t>
      </w:r>
      <w:r w:rsidRPr="005C5C85">
        <w:rPr>
          <w:rFonts w:ascii="Arial" w:hAnsi="Arial" w:cs="Arial"/>
          <w:sz w:val="22"/>
          <w:szCs w:val="22"/>
        </w:rPr>
        <w:t xml:space="preserve">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rsidR="00684C98" w:rsidRDefault="00684C98" w:rsidP="005C5C85">
      <w:pPr>
        <w:rPr>
          <w:rFonts w:ascii="Arial" w:hAnsi="Arial" w:cs="Arial"/>
          <w:color w:val="000000"/>
          <w:sz w:val="22"/>
          <w:szCs w:val="22"/>
        </w:rPr>
      </w:pPr>
    </w:p>
    <w:p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rsidR="005C5C85" w:rsidRPr="007244D5" w:rsidRDefault="005C5C85" w:rsidP="00BA1728">
      <w:pPr>
        <w:rPr>
          <w:rFonts w:ascii="Arial" w:hAnsi="Arial"/>
          <w:b/>
          <w:bCs/>
          <w:iCs/>
          <w:color w:val="000000"/>
        </w:rPr>
      </w:pPr>
    </w:p>
    <w:p w:rsidR="00BA1728" w:rsidRPr="007244D5" w:rsidRDefault="00BA1728" w:rsidP="00BA1728">
      <w:pPr>
        <w:rPr>
          <w:rFonts w:ascii="Arial" w:hAnsi="Arial"/>
          <w:b/>
          <w:bCs/>
          <w:iCs/>
          <w:color w:val="000000"/>
        </w:rPr>
      </w:pPr>
      <w:r w:rsidRPr="007244D5">
        <w:rPr>
          <w:rFonts w:ascii="Arial" w:hAnsi="Arial"/>
          <w:b/>
          <w:bCs/>
          <w:iCs/>
          <w:color w:val="000000"/>
        </w:rPr>
        <w:t>Time Limitations</w:t>
      </w:r>
    </w:p>
    <w:p w:rsidR="00BA1728" w:rsidRPr="007244D5" w:rsidRDefault="00BA1728" w:rsidP="00BA1728">
      <w:pPr>
        <w:jc w:val="center"/>
        <w:rPr>
          <w:rFonts w:ascii="Arial" w:hAnsi="Arial"/>
          <w:b/>
          <w:bCs/>
          <w:iCs/>
          <w:color w:val="000000"/>
        </w:rPr>
      </w:pPr>
    </w:p>
    <w:p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rsidR="00124C0C" w:rsidRDefault="00124C0C" w:rsidP="00124C0C">
      <w:pPr>
        <w:autoSpaceDE w:val="0"/>
        <w:autoSpaceDN w:val="0"/>
        <w:adjustRightInd w:val="0"/>
        <w:rPr>
          <w:rFonts w:ascii="Arial" w:hAnsi="Arial" w:cs="Arial"/>
          <w:b/>
          <w:sz w:val="22"/>
          <w:szCs w:val="22"/>
        </w:rPr>
      </w:pPr>
    </w:p>
    <w:p w:rsidR="00FF262F" w:rsidRPr="00E9230F" w:rsidRDefault="00FF262F" w:rsidP="00FF262F">
      <w:pPr>
        <w:rPr>
          <w:rFonts w:ascii="Arial" w:hAnsi="Arial" w:cs="Arial"/>
          <w:b/>
        </w:rPr>
      </w:pPr>
      <w:r>
        <w:rPr>
          <w:rFonts w:ascii="Arial" w:hAnsi="Arial" w:cs="Arial"/>
          <w:b/>
        </w:rPr>
        <w:t>Transfer Hours</w:t>
      </w:r>
    </w:p>
    <w:p w:rsidR="00FF262F" w:rsidRPr="00E9230F" w:rsidRDefault="00FF262F" w:rsidP="00FF262F">
      <w:pPr>
        <w:rPr>
          <w:rFonts w:ascii="Arial" w:hAnsi="Arial" w:cs="Arial"/>
          <w:b/>
          <w:sz w:val="22"/>
          <w:szCs w:val="22"/>
          <w:u w:val="single"/>
        </w:rPr>
      </w:pPr>
    </w:p>
    <w:p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t>
      </w:r>
      <w:r>
        <w:rPr>
          <w:rFonts w:ascii="Arial" w:hAnsi="Arial" w:cs="Arial"/>
          <w:sz w:val="22"/>
          <w:szCs w:val="22"/>
        </w:rPr>
        <w:lastRenderedPageBreak/>
        <w:t>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rsidR="00580393" w:rsidRDefault="00580393" w:rsidP="004B0D31">
      <w:pPr>
        <w:autoSpaceDE w:val="0"/>
        <w:autoSpaceDN w:val="0"/>
        <w:adjustRightInd w:val="0"/>
        <w:jc w:val="center"/>
        <w:rPr>
          <w:rFonts w:ascii="Arial" w:hAnsi="Arial" w:cs="Arial"/>
          <w:b/>
        </w:rPr>
      </w:pPr>
    </w:p>
    <w:p w:rsidR="0087418E" w:rsidRDefault="0087418E" w:rsidP="004B0D31">
      <w:pPr>
        <w:autoSpaceDE w:val="0"/>
        <w:autoSpaceDN w:val="0"/>
        <w:adjustRightInd w:val="0"/>
        <w:jc w:val="center"/>
        <w:rPr>
          <w:rFonts w:ascii="Arial" w:hAnsi="Arial" w:cs="Arial"/>
          <w:b/>
        </w:rPr>
      </w:pPr>
    </w:p>
    <w:p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rsidR="008B2E13" w:rsidRPr="009C637D" w:rsidRDefault="008B2E13" w:rsidP="006F28C7">
      <w:pPr>
        <w:autoSpaceDE w:val="0"/>
        <w:autoSpaceDN w:val="0"/>
        <w:adjustRightInd w:val="0"/>
        <w:rPr>
          <w:rFonts w:ascii="Arial" w:hAnsi="Arial" w:cs="Arial"/>
          <w:sz w:val="22"/>
          <w:szCs w:val="22"/>
        </w:rPr>
      </w:pPr>
    </w:p>
    <w:p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rsidR="006F28C7" w:rsidRPr="009C637D" w:rsidRDefault="006F28C7" w:rsidP="006F28C7">
      <w:pPr>
        <w:autoSpaceDE w:val="0"/>
        <w:autoSpaceDN w:val="0"/>
        <w:adjustRightInd w:val="0"/>
        <w:rPr>
          <w:rFonts w:ascii="Arial" w:hAnsi="Arial" w:cs="Arial"/>
          <w:sz w:val="22"/>
          <w:szCs w:val="22"/>
        </w:rPr>
      </w:pPr>
    </w:p>
    <w:p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second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rsidR="008715BB" w:rsidRPr="009C637D" w:rsidRDefault="008715BB" w:rsidP="00603862">
      <w:pPr>
        <w:autoSpaceDE w:val="0"/>
        <w:autoSpaceDN w:val="0"/>
        <w:adjustRightInd w:val="0"/>
        <w:ind w:right="-180"/>
        <w:rPr>
          <w:rFonts w:ascii="Arial" w:hAnsi="Arial" w:cs="Arial"/>
          <w:sz w:val="22"/>
          <w:szCs w:val="22"/>
        </w:rPr>
      </w:pPr>
    </w:p>
    <w:p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rsidR="009C637D" w:rsidRPr="009C637D" w:rsidRDefault="009C637D" w:rsidP="009C637D">
      <w:pPr>
        <w:tabs>
          <w:tab w:val="left" w:pos="270"/>
        </w:tabs>
        <w:rPr>
          <w:rFonts w:ascii="Arial" w:hAnsi="Arial" w:cs="Arial"/>
          <w:sz w:val="22"/>
          <w:szCs w:val="22"/>
        </w:rPr>
      </w:pPr>
    </w:p>
    <w:p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rsidR="00C57F3E" w:rsidRPr="009C637D" w:rsidRDefault="00C57F3E" w:rsidP="00C57F3E">
      <w:pPr>
        <w:rPr>
          <w:rFonts w:ascii="Arial" w:hAnsi="Arial"/>
          <w:sz w:val="22"/>
          <w:szCs w:val="22"/>
        </w:rPr>
      </w:pPr>
      <w:r w:rsidRPr="009C637D">
        <w:rPr>
          <w:rFonts w:ascii="Arial" w:hAnsi="Arial"/>
          <w:sz w:val="22"/>
          <w:szCs w:val="22"/>
        </w:rPr>
        <w:t xml:space="preserve"> </w:t>
      </w:r>
    </w:p>
    <w:p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rsidR="00C57F3E" w:rsidRDefault="00C57F3E" w:rsidP="00D30E52">
      <w:pPr>
        <w:tabs>
          <w:tab w:val="left" w:pos="270"/>
        </w:tabs>
        <w:rPr>
          <w:rFonts w:ascii="Arial" w:hAnsi="Arial" w:cs="Arial"/>
          <w:b/>
        </w:rPr>
      </w:pPr>
    </w:p>
    <w:p w:rsidR="009C637D" w:rsidRPr="009C637D" w:rsidRDefault="009C637D" w:rsidP="00D30E52">
      <w:pPr>
        <w:tabs>
          <w:tab w:val="left" w:pos="270"/>
        </w:tabs>
        <w:rPr>
          <w:rFonts w:ascii="Arial" w:hAnsi="Arial" w:cs="Arial"/>
          <w:b/>
        </w:rPr>
      </w:pPr>
      <w:r w:rsidRPr="009C637D">
        <w:rPr>
          <w:rFonts w:ascii="Arial" w:hAnsi="Arial" w:cs="Arial"/>
          <w:b/>
        </w:rPr>
        <w:t>Student Placements</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rsidR="009C637D" w:rsidRPr="009C637D" w:rsidRDefault="009C637D" w:rsidP="009C637D">
      <w:pPr>
        <w:spacing w:after="96"/>
        <w:rPr>
          <w:rFonts w:ascii="Arial" w:hAnsi="Arial" w:cs="Arial"/>
          <w:sz w:val="22"/>
          <w:szCs w:val="22"/>
        </w:rPr>
      </w:pPr>
    </w:p>
    <w:p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rsidR="009C637D" w:rsidRDefault="009C637D" w:rsidP="009C637D">
      <w:pPr>
        <w:tabs>
          <w:tab w:val="left" w:pos="270"/>
        </w:tabs>
        <w:rPr>
          <w:rFonts w:ascii="Arial" w:hAnsi="Arial" w:cs="Arial"/>
          <w:b/>
          <w:sz w:val="22"/>
          <w:szCs w:val="22"/>
          <w:u w:val="single"/>
        </w:rPr>
      </w:pPr>
    </w:p>
    <w:p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rsidR="009C637D" w:rsidRPr="009C637D" w:rsidRDefault="009C637D" w:rsidP="009C637D">
      <w:pPr>
        <w:rPr>
          <w:rFonts w:ascii="Arial" w:hAnsi="Arial" w:cs="Arial"/>
          <w:b/>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rsidR="009C637D" w:rsidRPr="009C637D" w:rsidRDefault="009C637D" w:rsidP="009C637D">
      <w:pPr>
        <w:rPr>
          <w:rFonts w:ascii="Arial" w:hAnsi="Arial" w:cs="Arial"/>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rsidR="009C637D" w:rsidRPr="009C637D" w:rsidRDefault="009C637D" w:rsidP="00603862">
      <w:pPr>
        <w:autoSpaceDE w:val="0"/>
        <w:autoSpaceDN w:val="0"/>
        <w:adjustRightInd w:val="0"/>
        <w:ind w:right="-180"/>
        <w:rPr>
          <w:rFonts w:ascii="Arial" w:hAnsi="Arial" w:cs="Arial"/>
          <w:sz w:val="22"/>
          <w:szCs w:val="22"/>
        </w:rPr>
      </w:pPr>
    </w:p>
    <w:p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rsidR="008715BB" w:rsidRPr="009C637D" w:rsidRDefault="008715BB" w:rsidP="008715BB">
      <w:pPr>
        <w:rPr>
          <w:rFonts w:ascii="Arial" w:hAnsi="Arial"/>
          <w:bCs/>
          <w:iCs/>
          <w:sz w:val="22"/>
          <w:szCs w:val="22"/>
        </w:rPr>
      </w:pPr>
    </w:p>
    <w:p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rsidR="00D8245A" w:rsidRPr="009C637D" w:rsidRDefault="00D8245A" w:rsidP="006F28C7">
      <w:pPr>
        <w:autoSpaceDE w:val="0"/>
        <w:autoSpaceDN w:val="0"/>
        <w:adjustRightInd w:val="0"/>
        <w:rPr>
          <w:rFonts w:ascii="Arial" w:hAnsi="Arial" w:cs="Arial"/>
          <w:bCs/>
          <w:color w:val="000000"/>
          <w:sz w:val="22"/>
          <w:szCs w:val="22"/>
        </w:rPr>
      </w:pPr>
    </w:p>
    <w:p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rsidR="00C15A1B" w:rsidRPr="0009483E" w:rsidRDefault="00C15A1B" w:rsidP="00C15A1B">
      <w:pPr>
        <w:pStyle w:val="NoSpacing"/>
        <w:rPr>
          <w:rFonts w:ascii="Arial" w:hAnsi="Arial" w:cs="Arial"/>
          <w:sz w:val="24"/>
          <w:szCs w:val="24"/>
        </w:rPr>
      </w:pPr>
    </w:p>
    <w:p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rsidR="00C15A1B" w:rsidRPr="0009483E" w:rsidRDefault="00C15A1B" w:rsidP="00C15A1B">
      <w:pPr>
        <w:rPr>
          <w:rFonts w:ascii="Arial" w:hAnsi="Arial" w:cs="Arial"/>
        </w:rPr>
      </w:pPr>
    </w:p>
    <w:p w:rsidR="00C15A1B" w:rsidRPr="006F1607" w:rsidRDefault="00C15A1B" w:rsidP="00C15A1B">
      <w:pPr>
        <w:rPr>
          <w:rFonts w:ascii="Arial" w:hAnsi="Arial" w:cs="Arial"/>
          <w:b/>
        </w:rPr>
      </w:pPr>
      <w:r w:rsidRPr="006F1607">
        <w:rPr>
          <w:rFonts w:ascii="Arial" w:hAnsi="Arial" w:cs="Arial"/>
          <w:b/>
        </w:rPr>
        <w:t>Writing and Learning Commons (WaLC)</w:t>
      </w:r>
    </w:p>
    <w:p w:rsidR="00C15A1B" w:rsidRPr="0009483E" w:rsidRDefault="00C15A1B" w:rsidP="00C15A1B">
      <w:pPr>
        <w:rPr>
          <w:rFonts w:ascii="Arial" w:hAnsi="Arial" w:cs="Arial"/>
        </w:rPr>
      </w:pPr>
    </w:p>
    <w:p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24"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(WaLC),</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25"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26"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27"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28"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29"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WaLC or in designated classrooms on campus. To schedule tutoring appointments, log in to TutorTrac from the WaLC homepage (</w:t>
      </w:r>
      <w:hyperlink r:id="rId30"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1" w:history="1">
        <w:r w:rsidRPr="0009483E">
          <w:rPr>
            <w:rStyle w:val="Hyperlink"/>
            <w:rFonts w:ascii="Arial" w:hAnsi="Arial" w:cs="Arial"/>
            <w:color w:val="592C88"/>
            <w:lang w:val="en"/>
          </w:rPr>
          <w:t xml:space="preserve">Smarthinking </w:t>
        </w:r>
      </w:hyperlink>
      <w:r w:rsidRPr="0009483E">
        <w:rPr>
          <w:rFonts w:ascii="Arial" w:hAnsi="Arial" w:cs="Arial"/>
          <w:color w:val="000000"/>
          <w:lang w:val="en"/>
        </w:rPr>
        <w:t>and the WaLC’s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(WaLC),</w:t>
      </w:r>
      <w:r w:rsidRPr="0009483E">
        <w:rPr>
          <w:rFonts w:ascii="Arial" w:hAnsi="Arial" w:cs="Arial"/>
          <w:b/>
          <w:bCs/>
          <w:lang w:val="en"/>
        </w:rPr>
        <w:t xml:space="preserve"> located in BELK 207</w:t>
      </w:r>
      <w:r w:rsidRPr="0009483E">
        <w:rPr>
          <w:rFonts w:ascii="Arial" w:hAnsi="Arial" w:cs="Arial"/>
          <w:lang w:val="en"/>
        </w:rPr>
        <w:t>, provides free small-group course tutoring, one-on-one writing tutoring and academic skills consultations, and online writing and learning resources for all students.  All tutoring sessions take place in the WaLC or in designated classrooms on campus. To schedule tutoring appointments, log in to TutorTrac from the WaLC homepage (</w:t>
      </w:r>
      <w:hyperlink r:id="rId32"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Smarthinking and the WaLC’s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rsidR="00C15A1B" w:rsidRDefault="00C15A1B" w:rsidP="00C15A1B">
      <w:pPr>
        <w:rPr>
          <w:rFonts w:ascii="Arial" w:hAnsi="Arial" w:cs="Arial"/>
          <w:color w:val="000000"/>
          <w:shd w:val="clear" w:color="auto" w:fill="FFFFFF"/>
        </w:rPr>
      </w:pPr>
    </w:p>
    <w:p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rsidR="00C15A1B" w:rsidRPr="0009483E" w:rsidRDefault="00C15A1B" w:rsidP="00C15A1B">
      <w:pPr>
        <w:rPr>
          <w:rFonts w:ascii="Arial" w:hAnsi="Arial" w:cs="Arial"/>
          <w:color w:val="000000"/>
          <w:lang w:val="en"/>
        </w:rPr>
      </w:pPr>
    </w:p>
    <w:p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rsidR="00C15A1B" w:rsidRDefault="00C15A1B" w:rsidP="00D8245A">
      <w:pPr>
        <w:autoSpaceDE w:val="0"/>
        <w:autoSpaceDN w:val="0"/>
        <w:adjustRightInd w:val="0"/>
        <w:rPr>
          <w:rFonts w:ascii="Arial" w:hAnsi="Arial" w:cs="Arial"/>
          <w:b/>
          <w:bCs/>
          <w:color w:val="000000"/>
        </w:rPr>
      </w:pPr>
    </w:p>
    <w:p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lastRenderedPageBreak/>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33" w:history="1">
        <w:r w:rsidRPr="009C637D">
          <w:rPr>
            <w:rStyle w:val="Hyperlink"/>
            <w:rFonts w:ascii="Arial" w:hAnsi="Arial" w:cs="Arial"/>
            <w:color w:val="auto"/>
            <w:sz w:val="22"/>
            <w:szCs w:val="22"/>
          </w:rPr>
          <w:t>http://www.wcu.edu/studentd/counsel/</w:t>
        </w:r>
      </w:hyperlink>
    </w:p>
    <w:p w:rsidR="00D8245A" w:rsidRPr="009C637D" w:rsidRDefault="00D8245A" w:rsidP="00457EE0">
      <w:pPr>
        <w:autoSpaceDE w:val="0"/>
        <w:autoSpaceDN w:val="0"/>
        <w:adjustRightInd w:val="0"/>
        <w:rPr>
          <w:rFonts w:ascii="Arial" w:hAnsi="Arial" w:cs="Arial"/>
          <w:sz w:val="22"/>
          <w:szCs w:val="22"/>
        </w:rPr>
      </w:pPr>
    </w:p>
    <w:p w:rsidR="00333F01" w:rsidRDefault="00333F01" w:rsidP="00457EE0">
      <w:pPr>
        <w:autoSpaceDE w:val="0"/>
        <w:autoSpaceDN w:val="0"/>
        <w:adjustRightInd w:val="0"/>
        <w:rPr>
          <w:rFonts w:ascii="Arial" w:hAnsi="Arial" w:cs="Arial"/>
          <w:b/>
          <w:bCs/>
          <w:color w:val="000000"/>
        </w:rPr>
      </w:pPr>
      <w:r w:rsidRPr="00C15A1B">
        <w:rPr>
          <w:rFonts w:ascii="Arial" w:hAnsi="Arial" w:cs="Arial"/>
          <w:b/>
          <w:bCs/>
          <w:color w:val="000000"/>
        </w:rPr>
        <w:t>Technology Support</w:t>
      </w:r>
    </w:p>
    <w:p w:rsidR="00C15A1B" w:rsidRPr="00C15A1B" w:rsidRDefault="00C15A1B" w:rsidP="00457EE0">
      <w:pPr>
        <w:autoSpaceDE w:val="0"/>
        <w:autoSpaceDN w:val="0"/>
        <w:adjustRightInd w:val="0"/>
        <w:rPr>
          <w:rFonts w:ascii="Arial" w:hAnsi="Arial" w:cs="Arial"/>
          <w:b/>
          <w:bCs/>
          <w:color w:val="000000"/>
        </w:rPr>
      </w:pPr>
    </w:p>
    <w:p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34"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35" w:history="1">
        <w:r w:rsidRPr="009E4286">
          <w:rPr>
            <w:rStyle w:val="Hyperlink"/>
            <w:rFonts w:ascii="Arial" w:hAnsi="Arial" w:cs="Arial"/>
            <w:color w:val="auto"/>
            <w:sz w:val="22"/>
            <w:szCs w:val="22"/>
          </w:rPr>
          <w:t>http://www.wcu.edu/10195.asp</w:t>
        </w:r>
      </w:hyperlink>
    </w:p>
    <w:p w:rsidR="00D8245A" w:rsidRPr="009C637D" w:rsidRDefault="00D8245A" w:rsidP="00D8245A">
      <w:pPr>
        <w:autoSpaceDE w:val="0"/>
        <w:autoSpaceDN w:val="0"/>
        <w:adjustRightInd w:val="0"/>
        <w:rPr>
          <w:rFonts w:ascii="Arial" w:hAnsi="Arial" w:cs="Arial"/>
          <w:bCs/>
          <w:color w:val="000000"/>
          <w:sz w:val="22"/>
          <w:szCs w:val="22"/>
        </w:rPr>
      </w:pPr>
    </w:p>
    <w:p w:rsidR="008715BB" w:rsidRDefault="00140582" w:rsidP="008715BB">
      <w:pPr>
        <w:rPr>
          <w:rFonts w:ascii="Arial" w:hAnsi="Arial"/>
          <w:b/>
        </w:rPr>
      </w:pPr>
      <w:r>
        <w:rPr>
          <w:rFonts w:ascii="Arial" w:hAnsi="Arial"/>
          <w:b/>
        </w:rPr>
        <w:t>Information Technology</w:t>
      </w:r>
    </w:p>
    <w:p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36" w:history="1">
        <w:r w:rsidRPr="003C38D5">
          <w:rPr>
            <w:rStyle w:val="Hyperlink"/>
            <w:rFonts w:ascii="Arial" w:hAnsi="Arial"/>
            <w:sz w:val="22"/>
            <w:szCs w:val="22"/>
          </w:rPr>
          <w:t>http://ithelp.wcu.edu</w:t>
        </w:r>
      </w:hyperlink>
    </w:p>
    <w:p w:rsidR="00140582" w:rsidRDefault="00140582" w:rsidP="00140582">
      <w:pPr>
        <w:rPr>
          <w:rFonts w:ascii="Arial" w:hAnsi="Arial"/>
          <w:sz w:val="22"/>
          <w:szCs w:val="22"/>
        </w:rPr>
      </w:pPr>
      <w:r w:rsidRPr="00140582">
        <w:rPr>
          <w:rFonts w:ascii="Arial" w:hAnsi="Arial"/>
          <w:sz w:val="22"/>
          <w:szCs w:val="22"/>
        </w:rPr>
        <w:t xml:space="preserve">Email: </w:t>
      </w:r>
      <w:hyperlink r:id="rId37"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Hour" w:val="8"/>
          <w:attr w:name="Minute" w:val="0"/>
        </w:smartTagPr>
        <w:r>
          <w:rPr>
            <w:rFonts w:ascii="Arial" w:hAnsi="Arial"/>
            <w:sz w:val="22"/>
            <w:szCs w:val="22"/>
          </w:rPr>
          <w:t>8:00 a.m. – 10:00 p.m.</w:t>
        </w:r>
      </w:smartTag>
    </w:p>
    <w:p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Hour" w:val="8"/>
          <w:attr w:name="Minute" w:val="0"/>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Hour" w:val="17"/>
          <w:attr w:name="Minute" w:val="0"/>
        </w:smartTagPr>
        <w:r>
          <w:rPr>
            <w:rFonts w:ascii="Arial" w:hAnsi="Arial"/>
            <w:sz w:val="22"/>
            <w:szCs w:val="22"/>
          </w:rPr>
          <w:t>5:00 p.m.</w:t>
        </w:r>
      </w:smartTag>
    </w:p>
    <w:p w:rsidR="001C45FA" w:rsidRPr="00140582" w:rsidRDefault="001C45FA" w:rsidP="00140582">
      <w:pPr>
        <w:rPr>
          <w:rFonts w:ascii="Arial" w:hAnsi="Arial"/>
          <w:sz w:val="22"/>
          <w:szCs w:val="22"/>
        </w:rPr>
      </w:pPr>
    </w:p>
    <w:p w:rsidR="0061599D" w:rsidRPr="0061599D" w:rsidRDefault="0061599D" w:rsidP="00820C1C">
      <w:pPr>
        <w:rPr>
          <w:rFonts w:ascii="Arial" w:hAnsi="Arial"/>
          <w:b/>
        </w:rPr>
      </w:pPr>
      <w:r w:rsidRPr="0061599D">
        <w:rPr>
          <w:rFonts w:ascii="Arial" w:hAnsi="Arial"/>
          <w:b/>
        </w:rPr>
        <w:t>APA Documentation</w:t>
      </w:r>
    </w:p>
    <w:p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38" w:history="1">
        <w:r w:rsidR="006169BB" w:rsidRPr="003C38D5">
          <w:rPr>
            <w:rStyle w:val="Hyperlink"/>
            <w:rFonts w:ascii="Arial" w:hAnsi="Arial"/>
            <w:sz w:val="22"/>
            <w:szCs w:val="22"/>
          </w:rPr>
          <w:t>http://www.wcu.edu/11743.asp</w:t>
        </w:r>
      </w:hyperlink>
    </w:p>
    <w:p w:rsidR="00AD39D8" w:rsidRDefault="00AD39D8" w:rsidP="00667422">
      <w:pPr>
        <w:rPr>
          <w:rFonts w:ascii="Arial" w:hAnsi="Arial"/>
          <w:sz w:val="22"/>
          <w:szCs w:val="22"/>
        </w:rPr>
      </w:pPr>
      <w:r>
        <w:rPr>
          <w:rFonts w:ascii="Arial" w:hAnsi="Arial"/>
          <w:sz w:val="22"/>
          <w:szCs w:val="22"/>
        </w:rPr>
        <w:br w:type="page"/>
      </w: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rsidR="00AD39D8" w:rsidRDefault="00AD39D8" w:rsidP="00AD39D8">
      <w:pPr>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Technical and Professional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Standards for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Social Work Students</w:t>
      </w:r>
    </w:p>
    <w:p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rsidR="00AD39D8" w:rsidRPr="008C181B" w:rsidRDefault="00AD39D8" w:rsidP="00AD39D8">
      <w:pPr>
        <w:jc w:val="center"/>
        <w:rPr>
          <w:rFonts w:ascii="Arial" w:hAnsi="Arial" w:cs="Arial"/>
          <w:sz w:val="22"/>
          <w:szCs w:val="22"/>
        </w:rPr>
      </w:pPr>
    </w:p>
    <w:p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rsidR="00AD39D8" w:rsidRPr="008C181B" w:rsidRDefault="00AD39D8" w:rsidP="00AD39D8">
      <w:pPr>
        <w:rPr>
          <w:rFonts w:ascii="Arial" w:hAnsi="Arial" w:cs="Arial"/>
          <w:sz w:val="22"/>
          <w:szCs w:val="22"/>
        </w:rPr>
      </w:pPr>
    </w:p>
    <w:p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rsidR="00AD39D8" w:rsidRPr="008C181B" w:rsidRDefault="00AD39D8" w:rsidP="00AD39D8">
      <w:pPr>
        <w:rPr>
          <w:rFonts w:ascii="Arial" w:hAnsi="Arial" w:cs="Arial"/>
          <w:sz w:val="22"/>
          <w:szCs w:val="22"/>
        </w:rPr>
      </w:pPr>
    </w:p>
    <w:p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rsidR="00AD39D8" w:rsidRPr="008C181B" w:rsidRDefault="00AD39D8" w:rsidP="00AD39D8">
      <w:pPr>
        <w:rPr>
          <w:rFonts w:ascii="Arial" w:hAnsi="Arial" w:cs="Arial"/>
          <w:b/>
          <w:sz w:val="22"/>
          <w:szCs w:val="22"/>
        </w:rPr>
      </w:pPr>
    </w:p>
    <w:p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rsidR="00AD39D8" w:rsidRPr="008C181B" w:rsidRDefault="00AD39D8" w:rsidP="00AD39D8">
      <w:pPr>
        <w:rPr>
          <w:rFonts w:ascii="Arial" w:hAnsi="Arial" w:cs="Arial"/>
          <w:sz w:val="22"/>
          <w:szCs w:val="22"/>
        </w:rPr>
      </w:pPr>
    </w:p>
    <w:p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rsidR="00DC653B" w:rsidRDefault="00CE08A6" w:rsidP="00C308BC">
      <w:pPr>
        <w:spacing w:line="360" w:lineRule="auto"/>
        <w:rPr>
          <w:rFonts w:ascii="Arial" w:hAnsi="Arial"/>
          <w:sz w:val="96"/>
          <w:szCs w:val="96"/>
        </w:rPr>
      </w:pPr>
      <w:r>
        <w:rPr>
          <w:rFonts w:ascii="Arial" w:hAnsi="Arial"/>
          <w:sz w:val="22"/>
          <w:szCs w:val="22"/>
        </w:rPr>
        <w:br w:type="page"/>
      </w:r>
    </w:p>
    <w:p w:rsidR="00DC653B" w:rsidRDefault="00DC653B" w:rsidP="00724504">
      <w:pPr>
        <w:jc w:val="center"/>
        <w:rPr>
          <w:rFonts w:ascii="Arial" w:hAnsi="Arial"/>
          <w:sz w:val="96"/>
          <w:szCs w:val="96"/>
        </w:rPr>
      </w:pPr>
    </w:p>
    <w:p w:rsidR="00DC653B" w:rsidRDefault="00DC653B" w:rsidP="00724504">
      <w:pPr>
        <w:jc w:val="center"/>
        <w:rPr>
          <w:rFonts w:ascii="Arial" w:hAnsi="Arial"/>
          <w:sz w:val="96"/>
          <w:szCs w:val="96"/>
        </w:rPr>
      </w:pPr>
    </w:p>
    <w:p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rsidR="00BA1728" w:rsidRDefault="00BA1728" w:rsidP="00724504">
      <w:pPr>
        <w:jc w:val="center"/>
        <w:rPr>
          <w:sz w:val="72"/>
          <w:szCs w:val="72"/>
        </w:rPr>
      </w:pPr>
    </w:p>
    <w:p w:rsidR="008A1A3F" w:rsidRPr="0046368D" w:rsidRDefault="00724504" w:rsidP="008A1A3F">
      <w:pPr>
        <w:jc w:val="center"/>
        <w:rPr>
          <w:rFonts w:ascii="Arial" w:hAnsi="Arial" w:cs="Arial"/>
        </w:rPr>
      </w:pPr>
      <w:r w:rsidRPr="00724504">
        <w:rPr>
          <w:sz w:val="72"/>
          <w:szCs w:val="72"/>
        </w:rPr>
        <w:t>Curriculum Check</w:t>
      </w:r>
      <w:r>
        <w:rPr>
          <w:sz w:val="72"/>
          <w:szCs w:val="72"/>
        </w:rPr>
        <w:t xml:space="preserve"> S</w:t>
      </w:r>
      <w:r w:rsidRPr="00724504">
        <w:rPr>
          <w:sz w:val="72"/>
          <w:szCs w:val="72"/>
        </w:rPr>
        <w:t>heet</w:t>
      </w:r>
      <w:r w:rsidR="00333F01" w:rsidRPr="00724504">
        <w:rPr>
          <w:sz w:val="72"/>
          <w:szCs w:val="72"/>
        </w:rPr>
        <w:br w:type="page"/>
      </w:r>
      <w:r w:rsidR="008A1A3F" w:rsidRPr="0046368D">
        <w:rPr>
          <w:rFonts w:ascii="Arial" w:hAnsi="Arial" w:cs="Arial"/>
          <w:b/>
        </w:rPr>
        <w:lastRenderedPageBreak/>
        <w:t>FULL TIME STUDENT CHECKSHEET</w:t>
      </w:r>
    </w:p>
    <w:p w:rsidR="008A1A3F" w:rsidRPr="0046368D" w:rsidRDefault="008A1A3F" w:rsidP="008A1A3F">
      <w:pPr>
        <w:pStyle w:val="NormalWeb"/>
        <w:spacing w:before="0" w:beforeAutospacing="0" w:after="0" w:afterAutospacing="0"/>
        <w:jc w:val="center"/>
        <w:rPr>
          <w:rFonts w:ascii="Arial" w:hAnsi="Arial" w:cs="Arial"/>
          <w:b/>
          <w:u w:val="single"/>
        </w:rPr>
      </w:pPr>
    </w:p>
    <w:p w:rsidR="008A1A3F" w:rsidRPr="0046368D" w:rsidRDefault="008A1A3F" w:rsidP="008A1A3F">
      <w:pPr>
        <w:pStyle w:val="NormalWeb"/>
        <w:spacing w:before="0" w:beforeAutospacing="0" w:after="0" w:afterAutospacing="0"/>
        <w:jc w:val="center"/>
        <w:rPr>
          <w:rFonts w:ascii="Arial" w:hAnsi="Arial" w:cs="Arial"/>
          <w:b/>
          <w:bCs/>
          <w:u w:val="single"/>
        </w:rPr>
      </w:pPr>
      <w:r w:rsidRPr="0046368D">
        <w:rPr>
          <w:rFonts w:ascii="Arial" w:hAnsi="Arial" w:cs="Arial"/>
          <w:b/>
          <w:u w:val="single"/>
        </w:rPr>
        <w:t>Full Time</w:t>
      </w:r>
      <w:r w:rsidRPr="0046368D">
        <w:rPr>
          <w:rFonts w:ascii="Arial" w:hAnsi="Arial" w:cs="Arial"/>
          <w:u w:val="single"/>
        </w:rPr>
        <w:t xml:space="preserve"> </w:t>
      </w:r>
      <w:r w:rsidRPr="0046368D">
        <w:rPr>
          <w:rFonts w:ascii="Arial" w:hAnsi="Arial" w:cs="Arial"/>
          <w:b/>
          <w:bCs/>
          <w:u w:val="single"/>
        </w:rPr>
        <w:t xml:space="preserve">Foundation Curriculum (1st Year) </w:t>
      </w:r>
    </w:p>
    <w:p w:rsidR="008A1A3F" w:rsidRPr="0046368D" w:rsidRDefault="008A1A3F" w:rsidP="008A1A3F">
      <w:pPr>
        <w:pStyle w:val="NormalWeb"/>
        <w:spacing w:before="0" w:beforeAutospacing="0" w:after="0" w:afterAutospacing="0"/>
        <w:rPr>
          <w:rFonts w:ascii="Arial" w:hAnsi="Arial" w:cs="Arial"/>
          <w:b/>
          <w:bCs/>
        </w:rPr>
      </w:pPr>
    </w:p>
    <w:p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FALL—WCU-Cullowhee </w:t>
      </w:r>
      <w:r w:rsidRPr="0046368D">
        <w:rPr>
          <w:rFonts w:ascii="Arial" w:hAnsi="Arial" w:cs="Arial"/>
          <w:b/>
          <w:bCs/>
          <w:u w:val="single"/>
        </w:rPr>
        <w:tab/>
        <w:t>(</w:t>
      </w:r>
      <w:r w:rsidRPr="0046368D">
        <w:rPr>
          <w:rFonts w:ascii="Arial" w:hAnsi="Arial" w:cs="Arial"/>
          <w:b/>
          <w:bCs/>
          <w:i/>
          <w:u w:val="single"/>
        </w:rPr>
        <w:t>classes Mon pm/Tues all day</w:t>
      </w:r>
      <w:r w:rsidRPr="0046368D">
        <w:rPr>
          <w:rFonts w:ascii="Arial" w:hAnsi="Arial" w:cs="Arial"/>
          <w:b/>
          <w:bCs/>
          <w:u w:val="single"/>
        </w:rPr>
        <w:t>)</w:t>
      </w:r>
    </w:p>
    <w:p w:rsidR="008A1A3F" w:rsidRPr="0046368D" w:rsidRDefault="008A1A3F" w:rsidP="008A1A3F">
      <w:pPr>
        <w:pStyle w:val="NormalWeb"/>
        <w:spacing w:before="0" w:beforeAutospacing="0" w:after="0" w:afterAutospacing="0"/>
        <w:rPr>
          <w:rFonts w:ascii="Arial" w:hAnsi="Arial" w:cs="Arial"/>
          <w:b/>
          <w:bCs/>
          <w:u w:val="single"/>
        </w:rPr>
      </w:pPr>
    </w:p>
    <w:p w:rsidR="008A1A3F" w:rsidRPr="0046368D" w:rsidRDefault="008A1A3F" w:rsidP="008A1A3F">
      <w:pPr>
        <w:pStyle w:val="NormalWeb"/>
        <w:spacing w:before="0" w:beforeAutospacing="0" w:after="0" w:afterAutospacing="0" w:line="360" w:lineRule="auto"/>
        <w:rPr>
          <w:rFonts w:ascii="Arial" w:hAnsi="Arial" w:cs="Arial"/>
          <w:bCs/>
        </w:rPr>
      </w:pPr>
      <w:r w:rsidRPr="0046368D">
        <w:rPr>
          <w:rFonts w:ascii="Arial" w:hAnsi="Arial" w:cs="Arial"/>
          <w:b/>
          <w:bCs/>
        </w:rPr>
        <w:t>______ SOCW 551:</w:t>
      </w:r>
      <w:r w:rsidRPr="0046368D">
        <w:rPr>
          <w:rFonts w:ascii="Arial" w:hAnsi="Arial" w:cs="Arial"/>
          <w:bCs/>
        </w:rPr>
        <w:t xml:space="preserve"> Social Policy</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534:</w:t>
      </w:r>
      <w:r w:rsidRPr="0046368D">
        <w:rPr>
          <w:rFonts w:ascii="Arial" w:hAnsi="Arial" w:cs="Arial"/>
        </w:rPr>
        <w:t xml:space="preserve"> Human Behavior in the Social Environment</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553:</w:t>
      </w:r>
      <w:r w:rsidRPr="0046368D">
        <w:rPr>
          <w:rFonts w:ascii="Arial" w:hAnsi="Arial" w:cs="Arial"/>
        </w:rPr>
        <w:t xml:space="preserve"> Foundations of Social Work Practice</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562:</w:t>
      </w:r>
      <w:r w:rsidRPr="0046368D">
        <w:rPr>
          <w:rFonts w:ascii="Arial" w:hAnsi="Arial" w:cs="Arial"/>
        </w:rPr>
        <w:t xml:space="preserve"> Direct Practice with Individuals Families and Groups</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504:</w:t>
      </w:r>
      <w:r w:rsidRPr="0046368D">
        <w:rPr>
          <w:rFonts w:ascii="Arial" w:hAnsi="Arial" w:cs="Arial"/>
        </w:rPr>
        <w:t xml:space="preserve"> Diversity </w:t>
      </w:r>
    </w:p>
    <w:p w:rsidR="008A1A3F" w:rsidRPr="0046368D" w:rsidRDefault="008A1A3F" w:rsidP="008A1A3F">
      <w:pPr>
        <w:pStyle w:val="NormalWeb"/>
        <w:spacing w:before="0" w:beforeAutospacing="0" w:after="0" w:afterAutospacing="0" w:line="360" w:lineRule="auto"/>
        <w:rPr>
          <w:rFonts w:ascii="Arial" w:hAnsi="Arial" w:cs="Arial"/>
          <w:b/>
          <w:u w:val="single"/>
        </w:rPr>
      </w:pPr>
    </w:p>
    <w:p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SPRING—Biltmore Park-Asheville (</w:t>
      </w:r>
      <w:r w:rsidRPr="0046368D">
        <w:rPr>
          <w:rFonts w:ascii="Arial" w:hAnsi="Arial" w:cs="Arial"/>
          <w:b/>
          <w:i/>
          <w:u w:val="single"/>
        </w:rPr>
        <w:t>classes Friday 9 a.m.-5 p.m.)</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535:</w:t>
      </w:r>
      <w:r w:rsidRPr="0046368D">
        <w:rPr>
          <w:rFonts w:ascii="Arial" w:hAnsi="Arial" w:cs="Arial"/>
        </w:rPr>
        <w:t xml:space="preserve"> Research I</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564:</w:t>
      </w:r>
      <w:r w:rsidRPr="0046368D">
        <w:rPr>
          <w:rFonts w:ascii="Arial" w:hAnsi="Arial" w:cs="Arial"/>
        </w:rPr>
        <w:t xml:space="preserve"> Generalist Practice: Community/Organizations </w:t>
      </w:r>
    </w:p>
    <w:p w:rsidR="008A1A3F" w:rsidRPr="0046368D" w:rsidRDefault="008A1A3F" w:rsidP="008A1A3F">
      <w:pPr>
        <w:pStyle w:val="NormalWeb"/>
        <w:spacing w:before="0" w:beforeAutospacing="0" w:after="0" w:afterAutospacing="0"/>
        <w:ind w:left="2340" w:hanging="2340"/>
        <w:rPr>
          <w:rFonts w:ascii="Arial" w:hAnsi="Arial" w:cs="Arial"/>
        </w:rPr>
      </w:pPr>
      <w:r w:rsidRPr="0046368D">
        <w:rPr>
          <w:rFonts w:ascii="Arial" w:hAnsi="Arial" w:cs="Arial"/>
          <w:b/>
          <w:bCs/>
        </w:rPr>
        <w:t>______ SOCW 586:</w:t>
      </w:r>
      <w:r w:rsidRPr="0046368D">
        <w:rPr>
          <w:rFonts w:ascii="Arial" w:hAnsi="Arial" w:cs="Arial"/>
        </w:rPr>
        <w:t xml:space="preserve"> Foundation Field Practicum </w:t>
      </w:r>
      <w:r w:rsidRPr="0046368D">
        <w:rPr>
          <w:rFonts w:ascii="Arial" w:hAnsi="Arial" w:cs="Arial"/>
          <w:b/>
        </w:rPr>
        <w:t>24 hrs/week</w:t>
      </w:r>
    </w:p>
    <w:p w:rsidR="008A1A3F" w:rsidRPr="0046368D" w:rsidRDefault="008A1A3F" w:rsidP="008A1A3F">
      <w:pPr>
        <w:pStyle w:val="NormalWeb"/>
        <w:spacing w:before="0" w:beforeAutospacing="0" w:after="0" w:afterAutospacing="0"/>
        <w:ind w:left="2340" w:hanging="180"/>
        <w:rPr>
          <w:rFonts w:ascii="Arial" w:hAnsi="Arial" w:cs="Arial"/>
          <w:b/>
        </w:rPr>
      </w:pPr>
      <w:r w:rsidRPr="0046368D">
        <w:rPr>
          <w:rFonts w:ascii="Arial" w:hAnsi="Arial" w:cs="Arial"/>
        </w:rPr>
        <w:t xml:space="preserve"> &amp; Seminar </w:t>
      </w:r>
      <w:r w:rsidRPr="0046368D">
        <w:rPr>
          <w:rFonts w:ascii="Arial" w:hAnsi="Arial" w:cs="Arial"/>
          <w:b/>
        </w:rPr>
        <w:t>(meets 5 times/semester)</w:t>
      </w:r>
    </w:p>
    <w:p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rsidR="008A1A3F" w:rsidRPr="0046368D" w:rsidRDefault="008A1A3F" w:rsidP="008A1A3F">
      <w:pPr>
        <w:pStyle w:val="NormalWeb"/>
        <w:spacing w:before="0" w:beforeAutospacing="0" w:after="0" w:afterAutospacing="0"/>
        <w:rPr>
          <w:rFonts w:ascii="Arial" w:hAnsi="Arial" w:cs="Arial"/>
          <w:b/>
        </w:rPr>
      </w:pPr>
    </w:p>
    <w:p w:rsidR="008A1A3F" w:rsidRPr="0046368D" w:rsidRDefault="008A1A3F" w:rsidP="008A1A3F">
      <w:pPr>
        <w:pStyle w:val="NormalWeb"/>
        <w:spacing w:before="0" w:beforeAutospacing="0" w:after="0" w:afterAutospacing="0"/>
        <w:jc w:val="center"/>
        <w:rPr>
          <w:rFonts w:ascii="Arial" w:hAnsi="Arial" w:cs="Arial"/>
          <w:b/>
          <w:u w:val="single"/>
        </w:rPr>
      </w:pPr>
      <w:r w:rsidRPr="0046368D">
        <w:rPr>
          <w:rFonts w:ascii="Arial" w:hAnsi="Arial" w:cs="Arial"/>
          <w:b/>
          <w:u w:val="single"/>
        </w:rPr>
        <w:t>Full Time Concentration Curriculum (2</w:t>
      </w:r>
      <w:r w:rsidRPr="0046368D">
        <w:rPr>
          <w:rFonts w:ascii="Arial" w:hAnsi="Arial" w:cs="Arial"/>
          <w:b/>
          <w:u w:val="single"/>
          <w:vertAlign w:val="superscript"/>
        </w:rPr>
        <w:t>nd</w:t>
      </w:r>
      <w:r w:rsidRPr="0046368D">
        <w:rPr>
          <w:rFonts w:ascii="Arial" w:hAnsi="Arial" w:cs="Arial"/>
          <w:b/>
          <w:u w:val="single"/>
        </w:rPr>
        <w:t xml:space="preserve"> Year) </w:t>
      </w:r>
    </w:p>
    <w:p w:rsidR="008A1A3F" w:rsidRPr="0046368D" w:rsidRDefault="008A1A3F" w:rsidP="008A1A3F">
      <w:pPr>
        <w:pStyle w:val="NormalWeb"/>
        <w:spacing w:before="0" w:beforeAutospacing="0" w:after="0" w:afterAutospacing="0"/>
        <w:rPr>
          <w:rFonts w:ascii="Arial" w:hAnsi="Arial" w:cs="Arial"/>
          <w:b/>
          <w:bCs/>
        </w:rPr>
      </w:pPr>
    </w:p>
    <w:p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FALL—Biltmore Park—Asheville </w:t>
      </w:r>
      <w:r w:rsidRPr="0046368D">
        <w:rPr>
          <w:rFonts w:ascii="Arial" w:hAnsi="Arial" w:cs="Arial"/>
          <w:b/>
          <w:bCs/>
          <w:i/>
          <w:u w:val="single"/>
        </w:rPr>
        <w:t>(classes Friday 9 a.m.-5 p.m.)</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627:</w:t>
      </w:r>
      <w:r w:rsidRPr="0046368D">
        <w:rPr>
          <w:rFonts w:ascii="Arial" w:hAnsi="Arial" w:cs="Arial"/>
        </w:rPr>
        <w:t xml:space="preserve"> Advanced Practice with Individuals Families and Groups</w:t>
      </w:r>
    </w:p>
    <w:p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bCs/>
        </w:rPr>
        <w:t>______ SOCW 635:</w:t>
      </w:r>
      <w:r w:rsidRPr="0046368D">
        <w:rPr>
          <w:rFonts w:ascii="Arial" w:hAnsi="Arial" w:cs="Arial"/>
        </w:rPr>
        <w:t xml:space="preserve"> Research II</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686:</w:t>
      </w:r>
      <w:r w:rsidRPr="0046368D">
        <w:rPr>
          <w:rFonts w:ascii="Arial" w:hAnsi="Arial" w:cs="Arial"/>
        </w:rPr>
        <w:t xml:space="preserve"> Advanced Field Practicum I </w:t>
      </w:r>
      <w:r w:rsidRPr="0046368D">
        <w:rPr>
          <w:rFonts w:ascii="Arial" w:hAnsi="Arial" w:cs="Arial"/>
          <w:b/>
        </w:rPr>
        <w:t>24 hrs/week</w:t>
      </w:r>
    </w:p>
    <w:p w:rsidR="008A1A3F" w:rsidRPr="0046368D" w:rsidRDefault="008A1A3F" w:rsidP="008A1A3F">
      <w:pPr>
        <w:pStyle w:val="NormalWeb"/>
        <w:spacing w:before="0" w:beforeAutospacing="0" w:after="0" w:afterAutospacing="0" w:line="360" w:lineRule="auto"/>
        <w:ind w:left="720" w:firstLine="720"/>
        <w:rPr>
          <w:rFonts w:ascii="Arial" w:hAnsi="Arial" w:cs="Arial"/>
          <w:b/>
        </w:rPr>
      </w:pPr>
      <w:r w:rsidRPr="0046368D">
        <w:rPr>
          <w:rFonts w:ascii="Arial" w:hAnsi="Arial" w:cs="Arial"/>
          <w:b/>
        </w:rPr>
        <w:t>(Field Seminar Meets 5 times during the semester)</w:t>
      </w:r>
    </w:p>
    <w:p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rsidR="008A1A3F" w:rsidRPr="0046368D" w:rsidRDefault="008A1A3F" w:rsidP="008A1A3F">
      <w:pPr>
        <w:pStyle w:val="NormalWeb"/>
        <w:spacing w:before="0" w:beforeAutospacing="0" w:after="0" w:afterAutospacing="0" w:line="360" w:lineRule="auto"/>
        <w:rPr>
          <w:rFonts w:ascii="Arial" w:hAnsi="Arial" w:cs="Arial"/>
          <w:b/>
          <w:u w:val="single"/>
        </w:rPr>
      </w:pPr>
    </w:p>
    <w:p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 xml:space="preserve">SPRING—WCU—Cullowhee </w:t>
      </w:r>
      <w:r w:rsidRPr="0046368D">
        <w:rPr>
          <w:rFonts w:ascii="Arial" w:hAnsi="Arial" w:cs="Arial"/>
          <w:b/>
          <w:i/>
          <w:u w:val="single"/>
        </w:rPr>
        <w:t>(classes Thurs)</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664:</w:t>
      </w:r>
      <w:r w:rsidRPr="0046368D">
        <w:rPr>
          <w:rFonts w:ascii="Arial" w:hAnsi="Arial" w:cs="Arial"/>
        </w:rPr>
        <w:t xml:space="preserve"> Management in Human Service Organizations</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673:</w:t>
      </w:r>
      <w:r w:rsidRPr="0046368D">
        <w:rPr>
          <w:rFonts w:ascii="Arial" w:hAnsi="Arial" w:cs="Arial"/>
        </w:rPr>
        <w:t xml:space="preserve"> Rural Community Advocacy</w:t>
      </w:r>
    </w:p>
    <w:p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687:</w:t>
      </w:r>
      <w:r w:rsidRPr="0046368D">
        <w:rPr>
          <w:rFonts w:ascii="Arial" w:hAnsi="Arial" w:cs="Arial"/>
        </w:rPr>
        <w:t xml:space="preserve"> Advanced Field Practicum II </w:t>
      </w:r>
      <w:r w:rsidRPr="0046368D">
        <w:rPr>
          <w:rFonts w:ascii="Arial" w:hAnsi="Arial" w:cs="Arial"/>
          <w:b/>
        </w:rPr>
        <w:t>24 hrs/week</w:t>
      </w:r>
    </w:p>
    <w:p w:rsidR="008A1A3F" w:rsidRPr="0046368D" w:rsidRDefault="008A1A3F" w:rsidP="008A1A3F">
      <w:pPr>
        <w:pStyle w:val="NormalWeb"/>
        <w:spacing w:before="0" w:beforeAutospacing="0" w:after="0" w:afterAutospacing="0" w:line="360" w:lineRule="auto"/>
        <w:ind w:left="720" w:firstLine="720"/>
        <w:rPr>
          <w:rFonts w:ascii="Arial" w:hAnsi="Arial" w:cs="Arial"/>
        </w:rPr>
      </w:pPr>
      <w:r w:rsidRPr="0046368D">
        <w:rPr>
          <w:rFonts w:ascii="Arial" w:hAnsi="Arial" w:cs="Arial"/>
          <w:b/>
        </w:rPr>
        <w:t>(Field Seminar</w:t>
      </w:r>
      <w:r w:rsidRPr="0046368D">
        <w:rPr>
          <w:rFonts w:ascii="Arial" w:hAnsi="Arial" w:cs="Arial"/>
        </w:rPr>
        <w:t xml:space="preserve"> </w:t>
      </w:r>
      <w:r w:rsidRPr="0046368D">
        <w:rPr>
          <w:rFonts w:ascii="Arial" w:hAnsi="Arial" w:cs="Arial"/>
          <w:b/>
        </w:rPr>
        <w:t>Meets 5 times during the semester)</w:t>
      </w:r>
      <w:r w:rsidRPr="0046368D">
        <w:rPr>
          <w:rFonts w:ascii="Arial" w:hAnsi="Arial" w:cs="Arial"/>
        </w:rPr>
        <w:t xml:space="preserve"> </w:t>
      </w:r>
    </w:p>
    <w:p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rsidR="008A1A3F" w:rsidRPr="0046368D" w:rsidRDefault="008A1A3F" w:rsidP="008A1A3F">
      <w:pPr>
        <w:pStyle w:val="NormalWeb"/>
        <w:spacing w:before="0" w:beforeAutospacing="0" w:after="0" w:afterAutospacing="0"/>
        <w:rPr>
          <w:rFonts w:ascii="Arial" w:hAnsi="Arial" w:cs="Arial"/>
          <w:b/>
        </w:rPr>
      </w:pP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u w:val="single"/>
        </w:rPr>
        <w:br w:type="page"/>
      </w:r>
      <w:r w:rsidRPr="0046368D">
        <w:rPr>
          <w:rFonts w:ascii="Arial" w:hAnsi="Arial" w:cs="Arial"/>
          <w:b/>
          <w:sz w:val="22"/>
          <w:szCs w:val="22"/>
        </w:rPr>
        <w:lastRenderedPageBreak/>
        <w:t>PART TIME STUDENT CHECKSHEET</w:t>
      </w:r>
    </w:p>
    <w:p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 xml:space="preserve">Foundation Curriculum (1st Year) </w:t>
      </w:r>
    </w:p>
    <w:p w:rsidR="008A1A3F" w:rsidRPr="0046368D" w:rsidRDefault="008A1A3F" w:rsidP="008A1A3F">
      <w:pPr>
        <w:pStyle w:val="NormalWeb"/>
        <w:spacing w:before="0" w:beforeAutospacing="0" w:after="0" w:afterAutospacing="0"/>
        <w:jc w:val="center"/>
        <w:rPr>
          <w:rFonts w:ascii="Arial" w:hAnsi="Arial" w:cs="Arial"/>
          <w:b/>
          <w:bCs/>
          <w:sz w:val="22"/>
          <w:szCs w:val="22"/>
        </w:rPr>
      </w:pPr>
    </w:p>
    <w:p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(FALL)—WCU-Tuesdays</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553:</w:t>
      </w:r>
      <w:r w:rsidRPr="0046368D">
        <w:rPr>
          <w:rFonts w:ascii="Arial" w:hAnsi="Arial" w:cs="Arial"/>
          <w:sz w:val="22"/>
          <w:szCs w:val="22"/>
        </w:rPr>
        <w:t xml:space="preserve"> Foundations of Social Work Practice</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562:</w:t>
      </w:r>
      <w:r w:rsidRPr="0046368D">
        <w:rPr>
          <w:rFonts w:ascii="Arial" w:hAnsi="Arial" w:cs="Arial"/>
          <w:sz w:val="22"/>
          <w:szCs w:val="22"/>
        </w:rPr>
        <w:t xml:space="preserve"> Direct Practice with Individuals Families and groups</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504:</w:t>
      </w:r>
      <w:r w:rsidRPr="0046368D">
        <w:rPr>
          <w:rFonts w:ascii="Arial" w:hAnsi="Arial" w:cs="Arial"/>
          <w:sz w:val="22"/>
          <w:szCs w:val="22"/>
        </w:rPr>
        <w:t xml:space="preserve"> Diversity</w:t>
      </w: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(SPRING)—Fridays Biltmore Park Asheville</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535:</w:t>
      </w:r>
      <w:r w:rsidRPr="0046368D">
        <w:rPr>
          <w:rFonts w:ascii="Arial" w:hAnsi="Arial" w:cs="Arial"/>
          <w:sz w:val="22"/>
          <w:szCs w:val="22"/>
        </w:rPr>
        <w:t xml:space="preserve"> Research I</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564:</w:t>
      </w:r>
      <w:r w:rsidRPr="0046368D">
        <w:rPr>
          <w:rFonts w:ascii="Arial" w:hAnsi="Arial" w:cs="Arial"/>
          <w:sz w:val="22"/>
          <w:szCs w:val="22"/>
        </w:rPr>
        <w:t xml:space="preserve"> Generalist Practice: Community and Organizations</w:t>
      </w:r>
    </w:p>
    <w:p w:rsidR="008A1A3F" w:rsidRPr="0046368D" w:rsidRDefault="008A1A3F" w:rsidP="008A1A3F">
      <w:pPr>
        <w:pStyle w:val="NormalWeb"/>
        <w:spacing w:before="0" w:beforeAutospacing="0" w:after="0" w:afterAutospacing="0"/>
        <w:jc w:val="center"/>
        <w:rPr>
          <w:rFonts w:ascii="Arial" w:hAnsi="Arial" w:cs="Arial"/>
          <w:b/>
          <w:sz w:val="22"/>
          <w:szCs w:val="22"/>
        </w:rPr>
      </w:pP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______ SOCW Elective</w:t>
      </w:r>
    </w:p>
    <w:p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p>
    <w:p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Foundation Curriculum (2</w:t>
      </w:r>
      <w:r w:rsidRPr="0046368D">
        <w:rPr>
          <w:rFonts w:ascii="Arial" w:hAnsi="Arial" w:cs="Arial"/>
          <w:b/>
          <w:bCs/>
          <w:sz w:val="22"/>
          <w:szCs w:val="22"/>
          <w:u w:val="single"/>
          <w:vertAlign w:val="superscript"/>
        </w:rPr>
        <w:t>nd</w:t>
      </w:r>
      <w:r w:rsidRPr="0046368D">
        <w:rPr>
          <w:rFonts w:ascii="Arial" w:hAnsi="Arial" w:cs="Arial"/>
          <w:b/>
          <w:bCs/>
          <w:sz w:val="22"/>
          <w:szCs w:val="22"/>
          <w:u w:val="single"/>
        </w:rPr>
        <w:t xml:space="preserve"> Year) </w:t>
      </w:r>
    </w:p>
    <w:p w:rsidR="008A1A3F" w:rsidRPr="0046368D" w:rsidRDefault="008A1A3F" w:rsidP="008A1A3F">
      <w:pPr>
        <w:pStyle w:val="NormalWeb"/>
        <w:spacing w:before="0" w:beforeAutospacing="0" w:after="0" w:afterAutospacing="0"/>
        <w:jc w:val="center"/>
        <w:rPr>
          <w:rFonts w:ascii="Arial" w:hAnsi="Arial" w:cs="Arial"/>
          <w:b/>
          <w:sz w:val="22"/>
          <w:szCs w:val="22"/>
        </w:rPr>
      </w:pP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(FALL)—WCU--Mondays</w:t>
      </w:r>
    </w:p>
    <w:p w:rsidR="008A1A3F" w:rsidRPr="0046368D" w:rsidRDefault="008A1A3F" w:rsidP="008A1A3F">
      <w:pPr>
        <w:pStyle w:val="NormalWeb"/>
        <w:spacing w:before="0" w:beforeAutospacing="0" w:after="0" w:afterAutospacing="0" w:line="360" w:lineRule="auto"/>
        <w:rPr>
          <w:rFonts w:ascii="Arial" w:hAnsi="Arial" w:cs="Arial"/>
          <w:bCs/>
          <w:sz w:val="22"/>
          <w:szCs w:val="22"/>
        </w:rPr>
      </w:pPr>
      <w:r w:rsidRPr="0046368D">
        <w:rPr>
          <w:rFonts w:ascii="Arial" w:hAnsi="Arial" w:cs="Arial"/>
          <w:b/>
          <w:bCs/>
          <w:sz w:val="22"/>
          <w:szCs w:val="22"/>
        </w:rPr>
        <w:t>______ SOCW 551:</w:t>
      </w:r>
      <w:r w:rsidRPr="0046368D">
        <w:rPr>
          <w:rFonts w:ascii="Arial" w:hAnsi="Arial" w:cs="Arial"/>
          <w:bCs/>
          <w:sz w:val="22"/>
          <w:szCs w:val="22"/>
        </w:rPr>
        <w:t xml:space="preserve"> Social Policy</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534:</w:t>
      </w:r>
      <w:r w:rsidRPr="0046368D">
        <w:rPr>
          <w:rFonts w:ascii="Arial" w:hAnsi="Arial" w:cs="Arial"/>
          <w:sz w:val="22"/>
          <w:szCs w:val="22"/>
        </w:rPr>
        <w:t xml:space="preserve"> Human Behavior in the Social Environment</w:t>
      </w:r>
    </w:p>
    <w:p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t>
      </w:r>
    </w:p>
    <w:p w:rsidR="008A1A3F" w:rsidRPr="0046368D" w:rsidRDefault="008A1A3F" w:rsidP="008A1A3F">
      <w:pPr>
        <w:pStyle w:val="NormalWeb"/>
        <w:spacing w:before="0" w:beforeAutospacing="0" w:after="0" w:afterAutospacing="0"/>
        <w:ind w:left="2340" w:hanging="2340"/>
        <w:rPr>
          <w:rFonts w:ascii="Arial" w:hAnsi="Arial" w:cs="Arial"/>
          <w:sz w:val="22"/>
          <w:szCs w:val="22"/>
        </w:rPr>
      </w:pPr>
      <w:r w:rsidRPr="0046368D">
        <w:rPr>
          <w:rFonts w:ascii="Arial" w:hAnsi="Arial" w:cs="Arial"/>
          <w:b/>
          <w:bCs/>
          <w:sz w:val="22"/>
          <w:szCs w:val="22"/>
        </w:rPr>
        <w:t>______ SOCW 586:</w:t>
      </w:r>
      <w:r w:rsidRPr="0046368D">
        <w:rPr>
          <w:rFonts w:ascii="Arial" w:hAnsi="Arial" w:cs="Arial"/>
          <w:sz w:val="22"/>
          <w:szCs w:val="22"/>
        </w:rPr>
        <w:t xml:space="preserve"> Foundation Field Practicum and Integrative Seminar </w:t>
      </w:r>
      <w:r w:rsidRPr="0046368D">
        <w:rPr>
          <w:rFonts w:ascii="Arial" w:hAnsi="Arial" w:cs="Arial"/>
          <w:b/>
          <w:sz w:val="22"/>
          <w:szCs w:val="22"/>
        </w:rPr>
        <w:t>24 hrs/week</w:t>
      </w:r>
    </w:p>
    <w:p w:rsidR="008A1A3F" w:rsidRPr="0046368D" w:rsidRDefault="008A1A3F" w:rsidP="008A1A3F">
      <w:pPr>
        <w:pStyle w:val="NormalWeb"/>
        <w:spacing w:before="0" w:beforeAutospacing="0" w:after="0" w:afterAutospacing="0"/>
        <w:ind w:left="2340" w:hanging="900"/>
        <w:rPr>
          <w:rFonts w:ascii="Arial" w:hAnsi="Arial" w:cs="Arial"/>
          <w:sz w:val="22"/>
          <w:szCs w:val="22"/>
        </w:rPr>
      </w:pPr>
      <w:r w:rsidRPr="0046368D">
        <w:rPr>
          <w:rFonts w:ascii="Arial" w:hAnsi="Arial" w:cs="Arial"/>
          <w:sz w:val="22"/>
          <w:szCs w:val="22"/>
        </w:rPr>
        <w:t xml:space="preserve">       &amp; Seminar </w:t>
      </w:r>
      <w:r w:rsidRPr="0046368D">
        <w:rPr>
          <w:rFonts w:ascii="Arial" w:hAnsi="Arial" w:cs="Arial"/>
          <w:b/>
          <w:sz w:val="22"/>
          <w:szCs w:val="22"/>
        </w:rPr>
        <w:t>(meets 5  times/semester)</w:t>
      </w:r>
    </w:p>
    <w:p w:rsidR="008A1A3F" w:rsidRPr="0046368D" w:rsidRDefault="008A1A3F" w:rsidP="008A1A3F">
      <w:pPr>
        <w:pStyle w:val="NormalWeb"/>
        <w:spacing w:before="0" w:beforeAutospacing="0" w:after="0" w:afterAutospacing="0"/>
        <w:jc w:val="center"/>
        <w:rPr>
          <w:rFonts w:ascii="Arial" w:hAnsi="Arial" w:cs="Arial"/>
          <w:b/>
          <w:sz w:val="22"/>
          <w:szCs w:val="22"/>
        </w:rPr>
      </w:pP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rsidR="008A1A3F" w:rsidRPr="0046368D" w:rsidRDefault="008A1A3F" w:rsidP="008A1A3F">
      <w:pPr>
        <w:pStyle w:val="NormalWeb"/>
        <w:spacing w:before="0" w:beforeAutospacing="0" w:after="0" w:afterAutospacing="0"/>
        <w:jc w:val="center"/>
        <w:rPr>
          <w:rFonts w:ascii="Arial" w:hAnsi="Arial" w:cs="Arial"/>
          <w:b/>
          <w:sz w:val="22"/>
          <w:szCs w:val="22"/>
          <w:u w:val="single"/>
        </w:rPr>
      </w:pPr>
    </w:p>
    <w:p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(3</w:t>
      </w:r>
      <w:r w:rsidRPr="0046368D">
        <w:rPr>
          <w:rFonts w:ascii="Arial" w:hAnsi="Arial" w:cs="Arial"/>
          <w:b/>
          <w:sz w:val="22"/>
          <w:szCs w:val="22"/>
          <w:u w:val="single"/>
          <w:vertAlign w:val="superscript"/>
        </w:rPr>
        <w:t>rd</w:t>
      </w:r>
      <w:r w:rsidRPr="0046368D">
        <w:rPr>
          <w:rFonts w:ascii="Arial" w:hAnsi="Arial" w:cs="Arial"/>
          <w:b/>
          <w:sz w:val="22"/>
          <w:szCs w:val="22"/>
          <w:u w:val="single"/>
        </w:rPr>
        <w:t xml:space="preserve"> Year)</w:t>
      </w:r>
      <w:r w:rsidRPr="0046368D">
        <w:rPr>
          <w:rFonts w:ascii="Arial" w:hAnsi="Arial" w:cs="Arial"/>
          <w:b/>
          <w:sz w:val="22"/>
          <w:szCs w:val="22"/>
        </w:rPr>
        <w:t xml:space="preserve"> * *</w:t>
      </w:r>
      <w:r w:rsidRPr="0046368D">
        <w:rPr>
          <w:rFonts w:ascii="Arial" w:hAnsi="Arial" w:cs="Arial"/>
          <w:b/>
          <w:sz w:val="22"/>
          <w:szCs w:val="22"/>
          <w:u w:val="single"/>
        </w:rPr>
        <w:t xml:space="preserve"> </w:t>
      </w:r>
    </w:p>
    <w:p w:rsidR="008A1A3F" w:rsidRPr="0046368D" w:rsidRDefault="008A1A3F" w:rsidP="008A1A3F">
      <w:pPr>
        <w:pStyle w:val="NormalWeb"/>
        <w:spacing w:before="0" w:beforeAutospacing="0" w:after="0" w:afterAutospacing="0"/>
        <w:jc w:val="center"/>
        <w:rPr>
          <w:rFonts w:ascii="Arial" w:hAnsi="Arial" w:cs="Arial"/>
          <w:b/>
          <w:sz w:val="22"/>
          <w:szCs w:val="22"/>
        </w:rPr>
      </w:pP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(FALL)—Fridays Biltmore Park-Asheville</w:t>
      </w:r>
    </w:p>
    <w:p w:rsidR="008A1A3F" w:rsidRPr="0046368D" w:rsidRDefault="008A1A3F" w:rsidP="008A1A3F">
      <w:pPr>
        <w:pStyle w:val="NormalWeb"/>
        <w:spacing w:before="0" w:beforeAutospacing="0" w:after="0" w:afterAutospacing="0"/>
        <w:jc w:val="center"/>
        <w:rPr>
          <w:rFonts w:ascii="Arial" w:hAnsi="Arial" w:cs="Arial"/>
          <w:b/>
          <w:sz w:val="22"/>
          <w:szCs w:val="22"/>
        </w:rPr>
      </w:pPr>
    </w:p>
    <w:p w:rsidR="008A1A3F" w:rsidRPr="0046368D" w:rsidRDefault="008A1A3F" w:rsidP="008A1A3F">
      <w:pPr>
        <w:pStyle w:val="NormalWeb"/>
        <w:spacing w:before="0" w:beforeAutospacing="0" w:after="0" w:afterAutospacing="0" w:line="360" w:lineRule="auto"/>
        <w:rPr>
          <w:rFonts w:ascii="Arial" w:hAnsi="Arial" w:cs="Arial"/>
          <w:b/>
          <w:sz w:val="22"/>
          <w:szCs w:val="22"/>
        </w:rPr>
      </w:pPr>
      <w:r w:rsidRPr="0046368D">
        <w:rPr>
          <w:rFonts w:ascii="Arial" w:hAnsi="Arial" w:cs="Arial"/>
          <w:b/>
          <w:bCs/>
          <w:sz w:val="22"/>
          <w:szCs w:val="22"/>
        </w:rPr>
        <w:t>______ SOCW 635:</w:t>
      </w:r>
      <w:r w:rsidRPr="0046368D">
        <w:rPr>
          <w:rFonts w:ascii="Arial" w:hAnsi="Arial" w:cs="Arial"/>
          <w:sz w:val="22"/>
          <w:szCs w:val="22"/>
        </w:rPr>
        <w:t xml:space="preserve"> Research II</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627:</w:t>
      </w:r>
      <w:r w:rsidRPr="0046368D">
        <w:rPr>
          <w:rFonts w:ascii="Arial" w:hAnsi="Arial" w:cs="Arial"/>
          <w:sz w:val="22"/>
          <w:szCs w:val="22"/>
        </w:rPr>
        <w:t xml:space="preserve"> Advanced Practice with Individuals Families and Groups</w:t>
      </w:r>
    </w:p>
    <w:p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(SPRING)—WCU--Thursdays</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664:</w:t>
      </w:r>
      <w:r w:rsidRPr="0046368D">
        <w:rPr>
          <w:rFonts w:ascii="Arial" w:hAnsi="Arial" w:cs="Arial"/>
          <w:sz w:val="22"/>
          <w:szCs w:val="22"/>
        </w:rPr>
        <w:t xml:space="preserve"> Management in Human Service Organizations</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673:</w:t>
      </w:r>
      <w:r w:rsidRPr="0046368D">
        <w:rPr>
          <w:rFonts w:ascii="Arial" w:hAnsi="Arial" w:cs="Arial"/>
          <w:sz w:val="22"/>
          <w:szCs w:val="22"/>
        </w:rPr>
        <w:t xml:space="preserve"> Rural Community Advocacy</w:t>
      </w: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rsidR="008A1A3F" w:rsidRPr="0046368D" w:rsidRDefault="008A1A3F" w:rsidP="008A1A3F">
      <w:pPr>
        <w:pStyle w:val="NormalWeb"/>
        <w:spacing w:before="0" w:beforeAutospacing="0" w:after="0" w:afterAutospacing="0"/>
        <w:rPr>
          <w:rFonts w:ascii="Arial" w:hAnsi="Arial" w:cs="Arial"/>
          <w:b/>
          <w:sz w:val="22"/>
          <w:szCs w:val="22"/>
        </w:rPr>
      </w:pPr>
    </w:p>
    <w:p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 * Students who choose to do their concentration placement and take classes concurrently can finish the program in </w:t>
      </w:r>
      <w:r w:rsidRPr="0046368D">
        <w:rPr>
          <w:rFonts w:ascii="Arial" w:hAnsi="Arial" w:cs="Arial"/>
          <w:b/>
          <w:sz w:val="22"/>
          <w:szCs w:val="22"/>
          <w:u w:val="single"/>
        </w:rPr>
        <w:t>three years</w:t>
      </w:r>
      <w:r w:rsidRPr="0046368D">
        <w:rPr>
          <w:rFonts w:ascii="Arial" w:hAnsi="Arial" w:cs="Arial"/>
          <w:b/>
          <w:sz w:val="22"/>
          <w:szCs w:val="22"/>
        </w:rPr>
        <w:t xml:space="preserve">. </w:t>
      </w:r>
    </w:p>
    <w:p w:rsidR="008A1A3F" w:rsidRPr="0046368D" w:rsidRDefault="008A1A3F" w:rsidP="008A1A3F">
      <w:pPr>
        <w:pStyle w:val="NormalWeb"/>
        <w:spacing w:before="0" w:beforeAutospacing="0" w:after="0" w:afterAutospacing="0"/>
        <w:rPr>
          <w:rFonts w:ascii="Arial" w:hAnsi="Arial" w:cs="Arial"/>
          <w:sz w:val="22"/>
          <w:szCs w:val="22"/>
        </w:rPr>
      </w:pPr>
    </w:p>
    <w:p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(4</w:t>
      </w:r>
      <w:r w:rsidRPr="0046368D">
        <w:rPr>
          <w:rFonts w:ascii="Arial" w:hAnsi="Arial" w:cs="Arial"/>
          <w:b/>
          <w:sz w:val="22"/>
          <w:szCs w:val="22"/>
          <w:u w:val="single"/>
          <w:vertAlign w:val="superscript"/>
        </w:rPr>
        <w:t>th</w:t>
      </w:r>
      <w:r w:rsidRPr="0046368D">
        <w:rPr>
          <w:rFonts w:ascii="Arial" w:hAnsi="Arial" w:cs="Arial"/>
          <w:b/>
          <w:sz w:val="22"/>
          <w:szCs w:val="22"/>
          <w:u w:val="single"/>
        </w:rPr>
        <w:t xml:space="preserve"> Year) </w:t>
      </w:r>
    </w:p>
    <w:p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 &amp; SPRING)</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686:</w:t>
      </w:r>
      <w:r w:rsidRPr="0046368D">
        <w:rPr>
          <w:rFonts w:ascii="Arial" w:hAnsi="Arial" w:cs="Arial"/>
          <w:sz w:val="22"/>
          <w:szCs w:val="22"/>
        </w:rPr>
        <w:t xml:space="preserve"> Advanced Field Practicum and Integrative Seminar I </w:t>
      </w:r>
      <w:r w:rsidRPr="0046368D">
        <w:rPr>
          <w:rFonts w:ascii="Arial" w:hAnsi="Arial" w:cs="Arial"/>
          <w:b/>
          <w:sz w:val="22"/>
          <w:szCs w:val="22"/>
        </w:rPr>
        <w:t>24 hrs/week</w:t>
      </w:r>
    </w:p>
    <w:p w:rsidR="008A1A3F" w:rsidRPr="0046368D" w:rsidRDefault="008A1A3F" w:rsidP="008A1A3F">
      <w:pPr>
        <w:pStyle w:val="NormalWeb"/>
        <w:spacing w:before="0" w:beforeAutospacing="0" w:after="0" w:afterAutospacing="0" w:line="360" w:lineRule="auto"/>
        <w:ind w:left="720" w:firstLine="720"/>
        <w:rPr>
          <w:rFonts w:ascii="Arial" w:hAnsi="Arial" w:cs="Arial"/>
          <w:b/>
          <w:sz w:val="22"/>
          <w:szCs w:val="22"/>
        </w:rPr>
      </w:pPr>
      <w:r w:rsidRPr="0046368D">
        <w:rPr>
          <w:rFonts w:ascii="Arial" w:hAnsi="Arial" w:cs="Arial"/>
          <w:b/>
          <w:sz w:val="22"/>
          <w:szCs w:val="22"/>
        </w:rPr>
        <w:t>(Field Seminar Meets 5 times during the semester)</w:t>
      </w:r>
    </w:p>
    <w:p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687:</w:t>
      </w:r>
      <w:r w:rsidRPr="0046368D">
        <w:rPr>
          <w:rFonts w:ascii="Arial" w:hAnsi="Arial" w:cs="Arial"/>
          <w:sz w:val="22"/>
          <w:szCs w:val="22"/>
        </w:rPr>
        <w:t xml:space="preserve"> Advanced Field Practicum and Integrative Seminar II </w:t>
      </w:r>
      <w:r w:rsidRPr="0046368D">
        <w:rPr>
          <w:rFonts w:ascii="Arial" w:hAnsi="Arial" w:cs="Arial"/>
          <w:b/>
          <w:sz w:val="22"/>
          <w:szCs w:val="22"/>
        </w:rPr>
        <w:t>24 hrs/week</w:t>
      </w:r>
      <w:r w:rsidRPr="0046368D">
        <w:rPr>
          <w:rFonts w:ascii="Arial" w:hAnsi="Arial" w:cs="Arial"/>
          <w:sz w:val="22"/>
          <w:szCs w:val="22"/>
        </w:rPr>
        <w:t xml:space="preserve">   </w:t>
      </w:r>
    </w:p>
    <w:p w:rsidR="008A1A3F" w:rsidRPr="0046368D" w:rsidRDefault="008A1A3F" w:rsidP="008A1A3F">
      <w:pPr>
        <w:pStyle w:val="NormalWeb"/>
        <w:spacing w:before="0" w:beforeAutospacing="0" w:after="0" w:afterAutospacing="0" w:line="360" w:lineRule="auto"/>
        <w:ind w:left="720" w:firstLine="720"/>
        <w:rPr>
          <w:rFonts w:ascii="Arial" w:hAnsi="Arial" w:cs="Arial"/>
          <w:sz w:val="22"/>
          <w:szCs w:val="22"/>
        </w:rPr>
      </w:pPr>
      <w:r w:rsidRPr="0046368D">
        <w:rPr>
          <w:rFonts w:ascii="Arial" w:hAnsi="Arial" w:cs="Arial"/>
          <w:b/>
          <w:sz w:val="22"/>
          <w:szCs w:val="22"/>
        </w:rPr>
        <w:t>(Field Seminar</w:t>
      </w:r>
      <w:r w:rsidRPr="0046368D">
        <w:rPr>
          <w:rFonts w:ascii="Arial" w:hAnsi="Arial" w:cs="Arial"/>
          <w:sz w:val="22"/>
          <w:szCs w:val="22"/>
        </w:rPr>
        <w:t xml:space="preserve"> </w:t>
      </w:r>
      <w:r w:rsidRPr="0046368D">
        <w:rPr>
          <w:rFonts w:ascii="Arial" w:hAnsi="Arial" w:cs="Arial"/>
          <w:b/>
          <w:sz w:val="22"/>
          <w:szCs w:val="22"/>
        </w:rPr>
        <w:t>Meets 5 times during the semester)</w:t>
      </w:r>
      <w:r w:rsidRPr="0046368D">
        <w:rPr>
          <w:rFonts w:ascii="Arial" w:hAnsi="Arial" w:cs="Arial"/>
          <w:sz w:val="22"/>
          <w:szCs w:val="22"/>
        </w:rPr>
        <w:t xml:space="preserve"> </w:t>
      </w:r>
    </w:p>
    <w:p w:rsidR="00724504" w:rsidRDefault="00724504" w:rsidP="008A1A3F">
      <w:pPr>
        <w:jc w:val="center"/>
        <w:rPr>
          <w:rFonts w:ascii="Arial" w:hAnsi="Arial"/>
          <w:sz w:val="96"/>
          <w:szCs w:val="96"/>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rsidR="00BA1728" w:rsidRDefault="00BA1728" w:rsidP="00BA1728">
      <w:pPr>
        <w:jc w:val="center"/>
        <w:rPr>
          <w:rFonts w:ascii="Arial" w:hAnsi="Arial" w:cs="Arial"/>
          <w:sz w:val="72"/>
          <w:szCs w:val="72"/>
        </w:rPr>
      </w:pPr>
    </w:p>
    <w:p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rsidR="00BA1728" w:rsidRPr="00D31D41" w:rsidRDefault="00BA1728" w:rsidP="00BA1728">
      <w:pPr>
        <w:pStyle w:val="Heading3"/>
        <w:rPr>
          <w:sz w:val="22"/>
          <w:szCs w:val="22"/>
        </w:rPr>
      </w:pPr>
      <w:r w:rsidRPr="00D31D41">
        <w:rPr>
          <w:sz w:val="22"/>
          <w:szCs w:val="22"/>
        </w:rPr>
        <w:t>Preamble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BA1728" w:rsidRPr="00D31D41" w:rsidRDefault="00BA1728" w:rsidP="00BA1728">
      <w:pPr>
        <w:pStyle w:val="Heading3"/>
        <w:rPr>
          <w:sz w:val="20"/>
          <w:szCs w:val="20"/>
        </w:rPr>
      </w:pPr>
      <w:bookmarkStart w:id="2" w:name="principles"/>
      <w:r w:rsidRPr="00D31D41">
        <w:rPr>
          <w:sz w:val="20"/>
          <w:szCs w:val="20"/>
        </w:rPr>
        <w:t>Ethical Principles</w:t>
      </w:r>
      <w:bookmarkEnd w:id="2"/>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rsidR="00BA1728" w:rsidRPr="00D31D41" w:rsidRDefault="00BA1728" w:rsidP="00BA1728">
      <w:pPr>
        <w:pStyle w:val="Heading3"/>
        <w:rPr>
          <w:sz w:val="20"/>
          <w:szCs w:val="20"/>
        </w:rPr>
      </w:pPr>
      <w:bookmarkStart w:id="3" w:name="standards"/>
      <w:r w:rsidRPr="00D31D41">
        <w:rPr>
          <w:sz w:val="20"/>
          <w:szCs w:val="20"/>
        </w:rPr>
        <w:t>Ethical Standards</w:t>
      </w:r>
      <w:bookmarkEnd w:id="3"/>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rsidR="00BA1728" w:rsidRPr="00D31D41" w:rsidRDefault="00BA1728" w:rsidP="00BA1728">
      <w:pPr>
        <w:pStyle w:val="Heading6"/>
        <w:spacing w:line="225" w:lineRule="atLeast"/>
        <w:rPr>
          <w:sz w:val="20"/>
          <w:szCs w:val="20"/>
        </w:rPr>
      </w:pPr>
      <w:r w:rsidRPr="00D31D41">
        <w:rPr>
          <w:sz w:val="20"/>
          <w:szCs w:val="20"/>
        </w:rPr>
        <w:t>1.01 Commitment to Clients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rsidR="00BA1728" w:rsidRPr="00D31D41" w:rsidRDefault="00BA1728" w:rsidP="00BA1728">
      <w:pPr>
        <w:pStyle w:val="Heading6"/>
        <w:spacing w:line="225" w:lineRule="atLeast"/>
        <w:rPr>
          <w:sz w:val="20"/>
          <w:szCs w:val="20"/>
        </w:rPr>
      </w:pPr>
      <w:r w:rsidRPr="00D31D41">
        <w:rPr>
          <w:sz w:val="20"/>
          <w:szCs w:val="20"/>
        </w:rPr>
        <w:t>2.01 Respect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rsidR="00BA1728" w:rsidRPr="00D31D41" w:rsidRDefault="00BA1728" w:rsidP="00BA1728">
      <w:pPr>
        <w:pStyle w:val="Heading6"/>
        <w:spacing w:line="225" w:lineRule="atLeast"/>
        <w:rPr>
          <w:sz w:val="20"/>
          <w:szCs w:val="20"/>
        </w:rPr>
      </w:pPr>
      <w:r w:rsidRPr="00D31D41">
        <w:rPr>
          <w:sz w:val="20"/>
          <w:szCs w:val="20"/>
        </w:rPr>
        <w:t>3.01 Supervision and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rsidR="00BA1728" w:rsidRPr="00D31D41" w:rsidRDefault="00BA1728" w:rsidP="00BA1728">
      <w:pPr>
        <w:pStyle w:val="Heading6"/>
        <w:spacing w:line="225" w:lineRule="atLeast"/>
        <w:rPr>
          <w:sz w:val="20"/>
          <w:szCs w:val="20"/>
        </w:rPr>
      </w:pPr>
      <w:r w:rsidRPr="00D31D41">
        <w:rPr>
          <w:sz w:val="20"/>
          <w:szCs w:val="20"/>
        </w:rPr>
        <w:t>4.01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rsidR="00BA1728" w:rsidRPr="00D31D41" w:rsidRDefault="00BA1728" w:rsidP="00BA1728">
      <w:pPr>
        <w:pStyle w:val="Heading6"/>
        <w:spacing w:line="225" w:lineRule="atLeast"/>
        <w:rPr>
          <w:sz w:val="20"/>
          <w:szCs w:val="20"/>
        </w:rPr>
      </w:pPr>
      <w:r w:rsidRPr="00D31D41">
        <w:rPr>
          <w:sz w:val="20"/>
          <w:szCs w:val="20"/>
        </w:rPr>
        <w:t>5.01 Integrity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rsidR="00BA1728" w:rsidRPr="00D31D41" w:rsidRDefault="00BA1728" w:rsidP="00BA1728">
      <w:pPr>
        <w:pStyle w:val="Heading6"/>
        <w:spacing w:line="225" w:lineRule="atLeast"/>
        <w:rPr>
          <w:sz w:val="20"/>
          <w:szCs w:val="20"/>
        </w:rPr>
      </w:pPr>
      <w:r w:rsidRPr="00D31D41">
        <w:rPr>
          <w:sz w:val="20"/>
          <w:szCs w:val="20"/>
        </w:rPr>
        <w:t>6.01 Social Welfare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580393" w:rsidRDefault="00580393" w:rsidP="00580393">
      <w:pPr>
        <w:jc w:val="center"/>
        <w:rPr>
          <w:rFonts w:ascii="Arial" w:hAnsi="Arial" w:cs="Arial"/>
          <w:sz w:val="20"/>
          <w:szCs w:val="20"/>
        </w:rPr>
      </w:pPr>
      <w:r>
        <w:rPr>
          <w:rFonts w:ascii="Arial" w:hAnsi="Arial" w:cs="Arial"/>
          <w:sz w:val="20"/>
          <w:szCs w:val="20"/>
        </w:rPr>
        <w:br w:type="page"/>
      </w: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rsidR="00580393" w:rsidRDefault="00580393"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College of Health and</w:t>
      </w:r>
    </w:p>
    <w:p w:rsidR="00AD39D8" w:rsidRDefault="00580393" w:rsidP="00580393">
      <w:pPr>
        <w:jc w:val="center"/>
        <w:rPr>
          <w:rFonts w:ascii="Arial" w:hAnsi="Arial" w:cs="Arial"/>
          <w:sz w:val="72"/>
          <w:szCs w:val="72"/>
        </w:rPr>
      </w:pPr>
      <w:r>
        <w:rPr>
          <w:rFonts w:ascii="Arial" w:hAnsi="Arial" w:cs="Arial"/>
          <w:sz w:val="72"/>
          <w:szCs w:val="72"/>
        </w:rPr>
        <w:t xml:space="preserve">Human Sciences </w:t>
      </w:r>
    </w:p>
    <w:p w:rsidR="00AD39D8" w:rsidRDefault="00AD39D8"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rsidR="0074321A" w:rsidRPr="00A9226F" w:rsidRDefault="0074321A" w:rsidP="0074321A">
      <w:r>
        <w:rPr>
          <w:rFonts w:ascii="Arial" w:hAnsi="Arial" w:cs="Arial"/>
          <w:sz w:val="72"/>
          <w:szCs w:val="72"/>
        </w:rPr>
        <w:br w:type="page"/>
      </w:r>
    </w:p>
    <w:p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rsidR="0074321A" w:rsidRPr="0074321A" w:rsidRDefault="0074321A" w:rsidP="0074321A">
      <w:pPr>
        <w:ind w:left="720"/>
        <w:rPr>
          <w:rFonts w:ascii="Arial" w:hAnsi="Arial" w:cs="Arial"/>
          <w:sz w:val="22"/>
          <w:szCs w:val="22"/>
        </w:rPr>
      </w:pP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rsidR="0074321A" w:rsidRPr="0074321A" w:rsidRDefault="0074321A" w:rsidP="0074321A">
      <w:pPr>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(i) refuse to issue a license; (ii) refuse to issue a certificate of renewal of a license; (iii) revoke or suspend a license; and (iv) invoke other such disciplinary measures, censure, or probative terms against a licensee if the board finds that an applicant or licensee:</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rsidR="0074321A" w:rsidRPr="0074321A" w:rsidRDefault="0074321A" w:rsidP="0074321A">
      <w:pPr>
        <w:ind w:left="720"/>
        <w:rPr>
          <w:rFonts w:ascii="Arial" w:hAnsi="Arial" w:cs="Arial"/>
          <w:sz w:val="22"/>
          <w:szCs w:val="22"/>
        </w:rPr>
      </w:pPr>
    </w:p>
    <w:p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rsidR="0074321A" w:rsidRPr="0074321A" w:rsidRDefault="0074321A" w:rsidP="0074321A">
      <w:pPr>
        <w:ind w:left="1440"/>
        <w:rPr>
          <w:rFonts w:ascii="Arial" w:hAnsi="Arial" w:cs="Arial"/>
          <w:sz w:val="22"/>
          <w:szCs w:val="22"/>
        </w:rPr>
      </w:pPr>
    </w:p>
    <w:p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hallucinogenics, and cannabis substances such as marijuana and hashish. </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rsid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Prohibited Conduct and Duty to Notify of Charges/Convictions</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Agreement to Submit to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6"/>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Pre-Placement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Positive pre-placement drug tests will be confirmed by additional tests.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Reasonable Suspicion Drug and Alcohol Testing</w:t>
      </w:r>
    </w:p>
    <w:p w:rsidR="0074321A" w:rsidRPr="0074321A" w:rsidRDefault="0074321A" w:rsidP="0074321A">
      <w:pPr>
        <w:rPr>
          <w:rFonts w:ascii="Arial" w:hAnsi="Arial" w:cs="Arial"/>
          <w:sz w:val="22"/>
          <w:szCs w:val="22"/>
        </w:rPr>
      </w:pP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 Positive reasonable suspicion drug tests will be confirmed by additional tests.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rsidR="0074321A" w:rsidRPr="0074321A" w:rsidRDefault="0074321A" w:rsidP="0074321A">
      <w:pPr>
        <w:pStyle w:val="ListParagraph"/>
        <w:ind w:left="1440"/>
        <w:rPr>
          <w:rFonts w:ascii="Arial" w:hAnsi="Arial" w:cs="Arial"/>
        </w:rPr>
      </w:pPr>
    </w:p>
    <w:p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br w:type="page"/>
      </w:r>
    </w:p>
    <w:p w:rsidR="0074321A" w:rsidRPr="0074321A" w:rsidRDefault="0074321A" w:rsidP="0074321A">
      <w:pPr>
        <w:rPr>
          <w:rFonts w:ascii="Arial" w:hAnsi="Arial" w:cs="Arial"/>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2161A1" w:rsidRDefault="002161A1" w:rsidP="0074321A">
      <w:pPr>
        <w:rPr>
          <w:rFonts w:ascii="Arial" w:hAnsi="Arial" w:cs="Arial"/>
          <w:sz w:val="22"/>
          <w:szCs w:val="22"/>
        </w:rPr>
      </w:pPr>
    </w:p>
    <w:p w:rsidR="002161A1" w:rsidRDefault="002161A1"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Printed Name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A77181" w:rsidRDefault="00A77181" w:rsidP="00A77181">
      <w:pPr>
        <w:jc w:val="center"/>
        <w:rPr>
          <w:rFonts w:ascii="Arial" w:hAnsi="Arial" w:cs="Arial"/>
          <w:sz w:val="22"/>
          <w:szCs w:val="22"/>
        </w:rPr>
      </w:pPr>
      <w:r>
        <w:rPr>
          <w:rFonts w:ascii="Arial" w:hAnsi="Arial" w:cs="Arial"/>
          <w:sz w:val="22"/>
          <w:szCs w:val="22"/>
        </w:rPr>
        <w:br w:type="page"/>
      </w: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Default="00A77181" w:rsidP="00A77181">
      <w:pPr>
        <w:jc w:val="center"/>
        <w:rPr>
          <w:rFonts w:ascii="Arial" w:hAnsi="Arial" w:cs="Arial"/>
          <w:sz w:val="22"/>
          <w:szCs w:val="22"/>
        </w:rPr>
      </w:pPr>
    </w:p>
    <w:p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rsidR="00A77181" w:rsidRDefault="00A77181" w:rsidP="00A77181">
      <w:pPr>
        <w:jc w:val="center"/>
        <w:rPr>
          <w:rFonts w:ascii="Arial" w:hAnsi="Arial" w:cs="Arial"/>
          <w:sz w:val="72"/>
          <w:szCs w:val="72"/>
        </w:rPr>
      </w:pPr>
    </w:p>
    <w:p w:rsidR="00A77181" w:rsidRDefault="00A77181" w:rsidP="00A77181">
      <w:pPr>
        <w:jc w:val="center"/>
        <w:rPr>
          <w:rFonts w:ascii="Arial" w:hAnsi="Arial" w:cs="Arial"/>
          <w:sz w:val="72"/>
          <w:szCs w:val="72"/>
        </w:rPr>
      </w:pPr>
      <w:r>
        <w:rPr>
          <w:rFonts w:ascii="Arial" w:hAnsi="Arial" w:cs="Arial"/>
          <w:sz w:val="72"/>
          <w:szCs w:val="72"/>
        </w:rPr>
        <w:t>College of Health and</w:t>
      </w:r>
    </w:p>
    <w:p w:rsidR="00A77181" w:rsidRDefault="00A77181" w:rsidP="00A77181">
      <w:pPr>
        <w:jc w:val="center"/>
        <w:rPr>
          <w:rFonts w:ascii="Arial" w:hAnsi="Arial" w:cs="Arial"/>
          <w:sz w:val="72"/>
          <w:szCs w:val="72"/>
        </w:rPr>
      </w:pPr>
      <w:r>
        <w:rPr>
          <w:rFonts w:ascii="Arial" w:hAnsi="Arial" w:cs="Arial"/>
          <w:sz w:val="72"/>
          <w:szCs w:val="72"/>
        </w:rPr>
        <w:t xml:space="preserve">Human Sciences </w:t>
      </w:r>
    </w:p>
    <w:p w:rsidR="00A77181" w:rsidRDefault="00A77181" w:rsidP="00A77181">
      <w:pPr>
        <w:jc w:val="center"/>
        <w:rPr>
          <w:rFonts w:ascii="Arial" w:hAnsi="Arial" w:cs="Arial"/>
          <w:sz w:val="72"/>
          <w:szCs w:val="72"/>
        </w:rPr>
      </w:pPr>
    </w:p>
    <w:p w:rsidR="00A77181" w:rsidRDefault="00A77181" w:rsidP="00A77181">
      <w:pPr>
        <w:jc w:val="center"/>
        <w:rPr>
          <w:rFonts w:ascii="Arial" w:hAnsi="Arial" w:cs="Arial"/>
          <w:sz w:val="72"/>
          <w:szCs w:val="72"/>
        </w:rPr>
      </w:pPr>
      <w:r>
        <w:rPr>
          <w:rFonts w:ascii="Arial" w:hAnsi="Arial" w:cs="Arial"/>
          <w:sz w:val="72"/>
          <w:szCs w:val="72"/>
        </w:rPr>
        <w:t>Criminal Background Check Policy</w:t>
      </w:r>
    </w:p>
    <w:p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rsidR="00E4186D" w:rsidRDefault="00E4186D" w:rsidP="00E4186D">
      <w:pPr>
        <w:jc w:val="center"/>
      </w:pPr>
      <w:r>
        <w:rPr>
          <w:b/>
        </w:rPr>
        <w:t>COLLEGE OF HEALTH AND HUMAN SCIENCES</w:t>
      </w:r>
    </w:p>
    <w:p w:rsidR="00E4186D" w:rsidRDefault="00E4186D" w:rsidP="00E4186D"/>
    <w:p w:rsidR="00E4186D" w:rsidRPr="003302F1" w:rsidRDefault="00E4186D" w:rsidP="00E4186D">
      <w:pPr>
        <w:jc w:val="center"/>
      </w:pPr>
      <w:r w:rsidRPr="003302F1">
        <w:rPr>
          <w:b/>
        </w:rPr>
        <w:t>CRIMINAL BACKGROUND SCREENING POLICY for STUDENTS</w:t>
      </w:r>
    </w:p>
    <w:p w:rsidR="00E4186D" w:rsidRDefault="00E4186D" w:rsidP="00E4186D"/>
    <w:p w:rsidR="00E4186D" w:rsidRDefault="00E4186D" w:rsidP="00E4186D">
      <w:r>
        <w:rPr>
          <w:b/>
        </w:rPr>
        <w:t>Policy Statement</w:t>
      </w:r>
    </w:p>
    <w:p w:rsidR="00E4186D" w:rsidRDefault="00E4186D" w:rsidP="00E4186D"/>
    <w:p w:rsidR="00E4186D" w:rsidRDefault="00E4186D" w:rsidP="00E4186D">
      <w:r>
        <w:t xml:space="preserve">Western Carolina University and the College of Health and Human Sciences is committed to the safety of the campus community and the agencies, clients, and patients we serve. While some programs require criminal background screening of all students prior to clinical placement (e.g. School of Nursing and the Department of Communication Sciences and Disorders) other programs will require background screenings of students if an outside agency or placement requests them. Students should be advised that criminal background screening is also required for many health care provider licensures. </w:t>
      </w:r>
    </w:p>
    <w:p w:rsidR="00E4186D" w:rsidRDefault="00E4186D" w:rsidP="00E4186D"/>
    <w:p w:rsidR="00E4186D" w:rsidRDefault="00E4186D" w:rsidP="00E4186D">
      <w:r>
        <w:t>Depending on the terms and conditions of any applicable clinical affiliation agreement, criminal background screening will be performed in accordance with the following academic progression guidelines:</w:t>
      </w:r>
    </w:p>
    <w:p w:rsidR="00E4186D" w:rsidRDefault="00E4186D" w:rsidP="00E4186D"/>
    <w:p w:rsidR="00E4186D" w:rsidRDefault="00E4186D" w:rsidP="00C562EB">
      <w:pPr>
        <w:numPr>
          <w:ilvl w:val="0"/>
          <w:numId w:val="37"/>
        </w:numPr>
      </w:pPr>
      <w:r>
        <w:rPr>
          <w:b/>
        </w:rPr>
        <w:t>Screening by Clinical Site</w:t>
      </w:r>
    </w:p>
    <w:p w:rsidR="00E4186D" w:rsidRDefault="00E4186D" w:rsidP="00E4186D"/>
    <w:p w:rsidR="00E4186D" w:rsidRDefault="00E4186D" w:rsidP="00E4186D">
      <w:r>
        <w:t>Criminal background screening will be performed in its entirety by the clinical site, in accordance with its applicable policies and procedures.</w:t>
      </w:r>
    </w:p>
    <w:p w:rsidR="00E4186D" w:rsidRDefault="00E4186D" w:rsidP="00E4186D"/>
    <w:p w:rsidR="00E4186D" w:rsidRDefault="00E4186D" w:rsidP="00C562EB">
      <w:pPr>
        <w:numPr>
          <w:ilvl w:val="0"/>
          <w:numId w:val="37"/>
        </w:numPr>
      </w:pPr>
      <w:r>
        <w:rPr>
          <w:b/>
        </w:rPr>
        <w:t>Investigation by Third Party; Results Provided to Clinical Site</w:t>
      </w:r>
    </w:p>
    <w:p w:rsidR="00E4186D" w:rsidRDefault="00E4186D" w:rsidP="00E4186D"/>
    <w:p w:rsidR="00E4186D" w:rsidRDefault="00E4186D" w:rsidP="00E4186D">
      <w:r>
        <w:t xml:space="preserve">Criminal background investigation will be performed, at the student’s expense, by a third party vendor under contract with UNC/WCU (e.g., Certiphi), with the results of the investigation sent directly to the clinical site for review and judgment in accordance with its applicable policies and procedures </w:t>
      </w:r>
    </w:p>
    <w:p w:rsidR="00E4186D" w:rsidRDefault="00E4186D" w:rsidP="00E4186D"/>
    <w:p w:rsidR="00E4186D" w:rsidRDefault="00E4186D" w:rsidP="00C562EB">
      <w:pPr>
        <w:numPr>
          <w:ilvl w:val="0"/>
          <w:numId w:val="37"/>
        </w:numPr>
      </w:pPr>
      <w:r>
        <w:rPr>
          <w:b/>
        </w:rPr>
        <w:t>Investigation by Third Party; Results Provided to College</w:t>
      </w:r>
    </w:p>
    <w:p w:rsidR="00E4186D" w:rsidRDefault="00E4186D" w:rsidP="00E4186D"/>
    <w:p w:rsidR="00E4186D" w:rsidRDefault="00E4186D" w:rsidP="00E4186D">
      <w:r>
        <w:t>Criminal background investigation will be performed, at the student’s expense, by a third party vendor under contract with UNC/WCU (e.g., Certiphi), with the results of the investigation sent to the Dean’s Office for review and judgment in accordance with applicable College policies and procedures. If possible, review and judgment of a student’s criminal background history for placement in a particular clinical site should be performed using that clinical site’s policies and procedures/criteria, which have been provided to College for that purpose. This should be addressed in the clinical affiliation agreement.</w:t>
      </w:r>
    </w:p>
    <w:p w:rsidR="00E4186D" w:rsidRDefault="00E4186D" w:rsidP="00E4186D"/>
    <w:p w:rsidR="00E4186D" w:rsidRDefault="00E4186D" w:rsidP="00E4186D">
      <w:r>
        <w:t xml:space="preserve">Review of criminal background investigations by the Dean’s Office should be performed in accordance with one of the following procedures.  </w:t>
      </w:r>
    </w:p>
    <w:p w:rsidR="00E4186D" w:rsidRDefault="00E4186D" w:rsidP="00E4186D"/>
    <w:p w:rsidR="00E4186D" w:rsidRDefault="00E4186D" w:rsidP="00C562EB">
      <w:pPr>
        <w:numPr>
          <w:ilvl w:val="0"/>
          <w:numId w:val="37"/>
        </w:numPr>
      </w:pPr>
      <w:r>
        <w:rPr>
          <w:b/>
        </w:rPr>
        <w:t>Investigation by Third Party: Reviewed Using College Criteria</w:t>
      </w:r>
    </w:p>
    <w:p w:rsidR="00E4186D" w:rsidRDefault="00E4186D" w:rsidP="00E4186D"/>
    <w:p w:rsidR="00E4186D" w:rsidRDefault="00E4186D" w:rsidP="00E4186D">
      <w:r>
        <w:t xml:space="preserve">Criminal background investigation will be performed, at the student’s expense, by a third party vendor under contract with UNC/WCU (e.g., Certiphi), with the results of the investigation sent </w:t>
      </w:r>
      <w:r>
        <w:lastRenderedPageBreak/>
        <w:t>to the Dean’s Office for review and judgment in accordance with applicable College policies and procedures.</w:t>
      </w:r>
    </w:p>
    <w:p w:rsidR="00E4186D" w:rsidRDefault="00E4186D" w:rsidP="00E4186D">
      <w:pPr>
        <w:rPr>
          <w:b/>
          <w:u w:val="single"/>
        </w:rPr>
      </w:pPr>
    </w:p>
    <w:p w:rsidR="00E4186D" w:rsidRDefault="00E4186D" w:rsidP="00E4186D">
      <w:r>
        <w:rPr>
          <w:b/>
          <w:u w:val="single"/>
        </w:rPr>
        <w:t>Procedures:</w:t>
      </w:r>
    </w:p>
    <w:p w:rsidR="00E4186D" w:rsidRDefault="00E4186D" w:rsidP="00E4186D"/>
    <w:p w:rsidR="00E4186D" w:rsidRDefault="00E4186D" w:rsidP="00C562EB">
      <w:pPr>
        <w:numPr>
          <w:ilvl w:val="0"/>
          <w:numId w:val="33"/>
        </w:numPr>
      </w:pPr>
      <w:r>
        <w:t>The Dean’s Administrative Assistant (DAA) in the College of Health and Human Sciences will perform a preliminary investigation of students’ criminal background check (CBC) prior to clinical placement.</w:t>
      </w:r>
    </w:p>
    <w:p w:rsidR="00E4186D" w:rsidRDefault="00E4186D" w:rsidP="00E4186D">
      <w:pPr>
        <w:ind w:left="720"/>
      </w:pPr>
    </w:p>
    <w:p w:rsidR="00E4186D" w:rsidRDefault="00E4186D" w:rsidP="00C562EB">
      <w:pPr>
        <w:numPr>
          <w:ilvl w:val="0"/>
          <w:numId w:val="33"/>
        </w:numPr>
      </w:pPr>
      <w:r>
        <w:t>The DAA will notify the School Director or Department Head if students have “passed” the CBC (no criminal activity found) or if the student’s CBC needs review (indicating criminal activity found). No other information will be provided to the Director or Department Head related to the CBC.</w:t>
      </w:r>
    </w:p>
    <w:p w:rsidR="00E4186D" w:rsidRDefault="00E4186D" w:rsidP="00E4186D">
      <w:pPr>
        <w:ind w:left="720"/>
      </w:pPr>
    </w:p>
    <w:p w:rsidR="00E4186D" w:rsidRDefault="00E4186D" w:rsidP="00C562EB">
      <w:pPr>
        <w:numPr>
          <w:ilvl w:val="0"/>
          <w:numId w:val="33"/>
        </w:numPr>
      </w:pPr>
      <w:r>
        <w:t>For students who need review, the DAA will notify the Dean and the Associate Dean. The Associate Dean will convene three to five members of the Academic</w:t>
      </w:r>
      <w:r w:rsidRPr="00961335">
        <w:t xml:space="preserve"> Action</w:t>
      </w:r>
      <w:r>
        <w:t xml:space="preserve"> Committee who will then review the case. </w:t>
      </w:r>
      <w:r w:rsidRPr="00F75BB0">
        <w:rPr>
          <w:color w:val="000000"/>
        </w:rPr>
        <w:t xml:space="preserve">The Associate Dean will serve as ex officio (non-voting) chair of this committee. </w:t>
      </w:r>
      <w:r w:rsidRPr="00F75BB0">
        <w:t>At least one faculty member on the committee should represent the major or discipline of the student</w:t>
      </w:r>
      <w:r>
        <w:t xml:space="preserve">(s) who need CBC review. In cases of CBC review, students will not serve as committee members (unlike other academic action appeals). </w:t>
      </w:r>
    </w:p>
    <w:p w:rsidR="00E4186D" w:rsidRDefault="00E4186D" w:rsidP="00E4186D">
      <w:pPr>
        <w:pStyle w:val="ListParagraph"/>
      </w:pPr>
    </w:p>
    <w:p w:rsidR="00E4186D" w:rsidRPr="00961335" w:rsidRDefault="00E4186D" w:rsidP="00C562EB">
      <w:pPr>
        <w:numPr>
          <w:ilvl w:val="0"/>
          <w:numId w:val="33"/>
        </w:numPr>
      </w:pPr>
      <w:r w:rsidRPr="00961335">
        <w:t>The Academic Action Committee will review the student’s CBC for the following felonies</w:t>
      </w:r>
      <w:r>
        <w:t>.</w:t>
      </w:r>
      <w:r w:rsidRPr="00961335">
        <w:t xml:space="preserve"> </w:t>
      </w:r>
      <w:r>
        <w:t xml:space="preserve">A conviction or plea of guilty or no contest to any of the </w:t>
      </w:r>
      <w:r w:rsidRPr="00C71963">
        <w:rPr>
          <w:b/>
        </w:rPr>
        <w:t>felonies</w:t>
      </w:r>
      <w:r w:rsidRPr="00961335">
        <w:t xml:space="preserve"> noted</w:t>
      </w:r>
      <w:r>
        <w:t xml:space="preserve"> below will </w:t>
      </w:r>
      <w:r w:rsidRPr="007E7376">
        <w:rPr>
          <w:b/>
        </w:rPr>
        <w:t>disqualify</w:t>
      </w:r>
      <w:r>
        <w:t xml:space="preserve"> the student from participating in a clinical learning experience.</w:t>
      </w:r>
    </w:p>
    <w:p w:rsidR="00E4186D" w:rsidRDefault="00E4186D" w:rsidP="00E4186D">
      <w:pPr>
        <w:ind w:left="720"/>
      </w:pPr>
    </w:p>
    <w:p w:rsidR="00E4186D" w:rsidRDefault="00E4186D" w:rsidP="00C562EB">
      <w:pPr>
        <w:numPr>
          <w:ilvl w:val="0"/>
          <w:numId w:val="34"/>
        </w:numPr>
      </w:pPr>
      <w:r>
        <w:t>Homicide</w:t>
      </w:r>
    </w:p>
    <w:p w:rsidR="00E4186D" w:rsidRDefault="00E4186D" w:rsidP="00C562EB">
      <w:pPr>
        <w:numPr>
          <w:ilvl w:val="0"/>
          <w:numId w:val="34"/>
        </w:numPr>
      </w:pPr>
      <w:r>
        <w:t>Kidnapping and abduction</w:t>
      </w:r>
    </w:p>
    <w:p w:rsidR="00E4186D" w:rsidRDefault="00E4186D" w:rsidP="00C562EB">
      <w:pPr>
        <w:numPr>
          <w:ilvl w:val="0"/>
          <w:numId w:val="34"/>
        </w:numPr>
      </w:pPr>
      <w:r>
        <w:t>Assaults with weapons or inflicting serious injury</w:t>
      </w:r>
    </w:p>
    <w:p w:rsidR="00E4186D" w:rsidRDefault="00E4186D" w:rsidP="00C562EB">
      <w:pPr>
        <w:numPr>
          <w:ilvl w:val="0"/>
          <w:numId w:val="34"/>
        </w:numPr>
      </w:pPr>
      <w:r>
        <w:t>Rape or other sex offense</w:t>
      </w:r>
    </w:p>
    <w:p w:rsidR="00E4186D" w:rsidRDefault="00E4186D" w:rsidP="00C562EB">
      <w:pPr>
        <w:numPr>
          <w:ilvl w:val="0"/>
          <w:numId w:val="34"/>
        </w:numPr>
      </w:pPr>
      <w:r>
        <w:t>Robbery or larceny</w:t>
      </w:r>
    </w:p>
    <w:p w:rsidR="00E4186D" w:rsidRDefault="00E4186D" w:rsidP="00C562EB">
      <w:pPr>
        <w:numPr>
          <w:ilvl w:val="0"/>
          <w:numId w:val="34"/>
        </w:numPr>
      </w:pPr>
      <w:r>
        <w:t>Abuse, neglect or exploitation of children, disabled adults or elder adults</w:t>
      </w:r>
    </w:p>
    <w:p w:rsidR="00E4186D" w:rsidRDefault="00E4186D" w:rsidP="00E4186D">
      <w:pPr>
        <w:ind w:left="720"/>
      </w:pPr>
    </w:p>
    <w:p w:rsidR="00E4186D" w:rsidRDefault="00E4186D" w:rsidP="00C562EB">
      <w:pPr>
        <w:numPr>
          <w:ilvl w:val="0"/>
          <w:numId w:val="33"/>
        </w:numPr>
      </w:pPr>
      <w:r>
        <w:t>Any other types of felony or misdemeanor convictions</w:t>
      </w:r>
      <w:r w:rsidRPr="00961335">
        <w:t>, including sale, possession, distribution or transfer of controlled substances, or questionable</w:t>
      </w:r>
      <w:r>
        <w:t xml:space="preserve"> criminal histories will be reviewed by the Academic Action Committee in accordance with the following criteria:</w:t>
      </w:r>
    </w:p>
    <w:p w:rsidR="00E4186D" w:rsidRDefault="00E4186D" w:rsidP="00E4186D"/>
    <w:p w:rsidR="00E4186D" w:rsidRDefault="00E4186D" w:rsidP="00C562EB">
      <w:pPr>
        <w:numPr>
          <w:ilvl w:val="0"/>
          <w:numId w:val="35"/>
        </w:numPr>
        <w:ind w:left="1080"/>
      </w:pPr>
      <w:r>
        <w:t>Would the student pose a threat to the health and safety of the university community and any patient or client?</w:t>
      </w:r>
    </w:p>
    <w:p w:rsidR="00E4186D" w:rsidRDefault="00E4186D" w:rsidP="00C562EB">
      <w:pPr>
        <w:numPr>
          <w:ilvl w:val="0"/>
          <w:numId w:val="35"/>
        </w:numPr>
        <w:ind w:left="1080"/>
      </w:pPr>
      <w:r>
        <w:t xml:space="preserve">What were the: </w:t>
      </w:r>
    </w:p>
    <w:p w:rsidR="00E4186D" w:rsidRDefault="00E4186D" w:rsidP="00C562EB">
      <w:pPr>
        <w:numPr>
          <w:ilvl w:val="0"/>
          <w:numId w:val="36"/>
        </w:numPr>
        <w:ind w:left="1440"/>
      </w:pPr>
      <w:r>
        <w:t>The dates, locations, and nature of the conduct/crime?</w:t>
      </w:r>
    </w:p>
    <w:p w:rsidR="00E4186D" w:rsidRDefault="00E4186D" w:rsidP="00C562EB">
      <w:pPr>
        <w:numPr>
          <w:ilvl w:val="0"/>
          <w:numId w:val="36"/>
        </w:numPr>
        <w:ind w:left="1440"/>
      </w:pPr>
      <w:r>
        <w:t>Characteristics of the victim(s)?</w:t>
      </w:r>
    </w:p>
    <w:p w:rsidR="00E4186D" w:rsidRDefault="00E4186D" w:rsidP="00C562EB">
      <w:pPr>
        <w:numPr>
          <w:ilvl w:val="0"/>
          <w:numId w:val="36"/>
        </w:numPr>
        <w:ind w:left="1440"/>
      </w:pPr>
      <w:r>
        <w:t>Frequency of convictions or pleas?</w:t>
      </w:r>
    </w:p>
    <w:p w:rsidR="00E4186D" w:rsidRDefault="00E4186D" w:rsidP="00C562EB">
      <w:pPr>
        <w:numPr>
          <w:ilvl w:val="0"/>
          <w:numId w:val="36"/>
        </w:numPr>
        <w:ind w:left="1440"/>
      </w:pPr>
      <w:r>
        <w:t xml:space="preserve"> Opinions of law enforcement officials, district attorney?</w:t>
      </w:r>
    </w:p>
    <w:p w:rsidR="00E4186D" w:rsidRDefault="00E4186D" w:rsidP="00C562EB">
      <w:pPr>
        <w:numPr>
          <w:ilvl w:val="0"/>
          <w:numId w:val="35"/>
        </w:numPr>
        <w:ind w:left="1080"/>
      </w:pPr>
      <w:r>
        <w:t xml:space="preserve">In addition, is/are there: </w:t>
      </w:r>
    </w:p>
    <w:p w:rsidR="00E4186D" w:rsidRDefault="00E4186D" w:rsidP="00C562EB">
      <w:pPr>
        <w:numPr>
          <w:ilvl w:val="0"/>
          <w:numId w:val="36"/>
        </w:numPr>
        <w:ind w:left="1440"/>
      </w:pPr>
      <w:r>
        <w:t>Any pending charges?</w:t>
      </w:r>
    </w:p>
    <w:p w:rsidR="00E4186D" w:rsidRDefault="00E4186D" w:rsidP="00C562EB">
      <w:pPr>
        <w:numPr>
          <w:ilvl w:val="0"/>
          <w:numId w:val="36"/>
        </w:numPr>
        <w:ind w:left="1440"/>
      </w:pPr>
      <w:r>
        <w:t>Evidence of successful rehabilitation?</w:t>
      </w:r>
    </w:p>
    <w:p w:rsidR="00E4186D" w:rsidRDefault="00E4186D" w:rsidP="00C562EB">
      <w:pPr>
        <w:numPr>
          <w:ilvl w:val="0"/>
          <w:numId w:val="36"/>
        </w:numPr>
        <w:ind w:left="1440"/>
      </w:pPr>
      <w:r>
        <w:t>Evidence of remorse/accountability?</w:t>
      </w:r>
    </w:p>
    <w:p w:rsidR="00E4186D" w:rsidRDefault="00E4186D" w:rsidP="00C562EB">
      <w:pPr>
        <w:numPr>
          <w:ilvl w:val="0"/>
          <w:numId w:val="36"/>
        </w:numPr>
        <w:ind w:left="1440"/>
      </w:pPr>
      <w:r>
        <w:t>Positive references?</w:t>
      </w:r>
    </w:p>
    <w:p w:rsidR="00E4186D" w:rsidRDefault="00E4186D" w:rsidP="00C562EB">
      <w:pPr>
        <w:numPr>
          <w:ilvl w:val="0"/>
          <w:numId w:val="36"/>
        </w:numPr>
        <w:ind w:left="1440"/>
      </w:pPr>
      <w:r>
        <w:lastRenderedPageBreak/>
        <w:t>Evidence of the accuracy and truthfulness of the information submitted?</w:t>
      </w:r>
    </w:p>
    <w:p w:rsidR="00E4186D" w:rsidRDefault="00E4186D" w:rsidP="00E4186D">
      <w:pPr>
        <w:ind w:left="1440"/>
      </w:pPr>
    </w:p>
    <w:p w:rsidR="00E4186D" w:rsidRDefault="00E4186D" w:rsidP="00C562EB">
      <w:pPr>
        <w:numPr>
          <w:ilvl w:val="0"/>
          <w:numId w:val="33"/>
        </w:numPr>
      </w:pPr>
      <w:r>
        <w:t xml:space="preserve">Based on the above criteria, a recommendation by the </w:t>
      </w:r>
      <w:r w:rsidRPr="00961335">
        <w:t>Academic Action Committee</w:t>
      </w:r>
      <w:r>
        <w:t xml:space="preserve"> will be submitted to the Dean of the College of Health and Human Sciences. The Dean may accept the recommendation of the Committee or make an alternative decision. The decision of the Dean will be final. Once the decision is made, the Dean’s office will notify the School Director or Department Head and the student.   </w:t>
      </w:r>
    </w:p>
    <w:p w:rsidR="00E4186D" w:rsidRDefault="00E4186D" w:rsidP="00E4186D"/>
    <w:p w:rsidR="00E4186D" w:rsidRDefault="00E4186D" w:rsidP="00E4186D">
      <w:r>
        <w:rPr>
          <w:b/>
        </w:rPr>
        <w:t>Note: Confidentiality of Records</w:t>
      </w:r>
    </w:p>
    <w:p w:rsidR="00E4186D" w:rsidRDefault="00E4186D" w:rsidP="00E4186D"/>
    <w:p w:rsidR="00E4186D" w:rsidRDefault="00E4186D" w:rsidP="00E4186D">
      <w:r>
        <w:t>Criminal background screening records are confidential and will not be shared with anyone other than faculty/staff involved in the case as indicated above. All records will be kept in a secure location in the Dean’s office.</w:t>
      </w:r>
    </w:p>
    <w:p w:rsidR="00E4186D" w:rsidRPr="00476B56" w:rsidRDefault="00E4186D" w:rsidP="00E4186D">
      <w:pPr>
        <w:rPr>
          <w:b/>
        </w:rPr>
      </w:pPr>
    </w:p>
    <w:p w:rsidR="0074321A" w:rsidRDefault="0074321A" w:rsidP="0074321A">
      <w:pPr>
        <w:rPr>
          <w:rFonts w:ascii="Arial" w:hAnsi="Arial" w:cs="Arial"/>
          <w:sz w:val="22"/>
          <w:szCs w:val="22"/>
        </w:rPr>
      </w:pPr>
    </w:p>
    <w:p w:rsidR="00E4186D" w:rsidRDefault="00E4186D" w:rsidP="00E4186D">
      <w:pPr>
        <w:jc w:val="center"/>
        <w:rPr>
          <w:b/>
        </w:rPr>
      </w:pPr>
      <w:r>
        <w:rPr>
          <w:b/>
        </w:rPr>
        <w:t xml:space="preserve">WESTERN CAROLINA UNIVERSITY </w:t>
      </w:r>
    </w:p>
    <w:p w:rsidR="00E4186D" w:rsidRDefault="00E4186D" w:rsidP="00E4186D">
      <w:pPr>
        <w:jc w:val="center"/>
        <w:rPr>
          <w:b/>
        </w:rPr>
      </w:pPr>
      <w:r>
        <w:rPr>
          <w:b/>
        </w:rPr>
        <w:t>College of Health and Human Sciences</w:t>
      </w:r>
    </w:p>
    <w:p w:rsidR="00E4186D" w:rsidRDefault="00E4186D" w:rsidP="00E4186D">
      <w:pPr>
        <w:jc w:val="center"/>
        <w:rPr>
          <w:b/>
        </w:rPr>
      </w:pPr>
    </w:p>
    <w:p w:rsidR="00E4186D" w:rsidRDefault="00E4186D" w:rsidP="00E4186D">
      <w:pPr>
        <w:jc w:val="center"/>
        <w:rPr>
          <w:b/>
        </w:rPr>
      </w:pPr>
      <w:r>
        <w:rPr>
          <w:b/>
        </w:rPr>
        <w:t>Acknowledgement and Consent Form</w:t>
      </w:r>
    </w:p>
    <w:p w:rsidR="00E4186D" w:rsidRDefault="00E4186D" w:rsidP="00E4186D">
      <w:pPr>
        <w:jc w:val="center"/>
      </w:pPr>
    </w:p>
    <w:p w:rsidR="00E4186D" w:rsidRDefault="00E4186D" w:rsidP="00E4186D">
      <w:pPr>
        <w:jc w:val="center"/>
      </w:pPr>
    </w:p>
    <w:p w:rsidR="00E4186D" w:rsidRDefault="00E4186D" w:rsidP="00E4186D">
      <w:pPr>
        <w:jc w:val="center"/>
      </w:pPr>
    </w:p>
    <w:p w:rsidR="00E4186D" w:rsidRDefault="00E4186D" w:rsidP="00E4186D">
      <w:r>
        <w:t>I have read and understand the College of Health and Human Sciences Criminal Background Check Policy for Students (“Policy”).  I also have had an opportunity to ask questions about the Policy.</w:t>
      </w:r>
    </w:p>
    <w:p w:rsidR="00E4186D" w:rsidRDefault="00E4186D" w:rsidP="00E4186D"/>
    <w:p w:rsidR="00E4186D" w:rsidRDefault="00E4186D" w:rsidP="00E4186D">
      <w:r>
        <w:t>By my signature below, I agree to comply with the requirements of the College, Program, this Policy, and all applicable policies and regulations of the University and affiliated clinical agencies</w:t>
      </w:r>
    </w:p>
    <w:p w:rsidR="00E4186D" w:rsidRDefault="00E4186D" w:rsidP="00E4186D"/>
    <w:p w:rsidR="00E4186D" w:rsidRDefault="00E4186D" w:rsidP="00E4186D">
      <w:pPr>
        <w:rPr>
          <w:sz w:val="22"/>
          <w:szCs w:val="22"/>
        </w:rPr>
      </w:pPr>
      <w:r w:rsidRPr="00AF1255">
        <w:rPr>
          <w:b/>
          <w:sz w:val="22"/>
          <w:szCs w:val="22"/>
        </w:rPr>
        <w:t xml:space="preserve">I hereby agree, for myself and on behalf of my successors, heirs, and assigns, to </w:t>
      </w:r>
      <w:r>
        <w:rPr>
          <w:b/>
          <w:sz w:val="22"/>
          <w:szCs w:val="22"/>
        </w:rPr>
        <w:t xml:space="preserve">hold harmless and </w:t>
      </w:r>
      <w:r w:rsidRPr="00AF1255">
        <w:rPr>
          <w:b/>
          <w:sz w:val="22"/>
          <w:szCs w:val="22"/>
        </w:rPr>
        <w:t>waive any and all claims and release, satisfy,</w:t>
      </w:r>
      <w:r>
        <w:rPr>
          <w:b/>
          <w:sz w:val="22"/>
          <w:szCs w:val="22"/>
        </w:rPr>
        <w:t xml:space="preserve"> and forever discharge Western Carolina University and its trustees, officers, and employees, and the University of North Carolina and its governors, officers, and</w:t>
      </w:r>
      <w:r w:rsidRPr="00AF1255">
        <w:rPr>
          <w:b/>
          <w:sz w:val="22"/>
          <w:szCs w:val="22"/>
        </w:rPr>
        <w:t xml:space="preserve"> employees from any and all actions, claims, damages, judgments, demands, rights, and causes of action of whatever kind or nat</w:t>
      </w:r>
      <w:r>
        <w:rPr>
          <w:b/>
          <w:sz w:val="22"/>
          <w:szCs w:val="22"/>
        </w:rPr>
        <w:t>ure, arising out of or in connection with the College’s, Program’s, and University’s administration of the Policy.</w:t>
      </w: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rsidR="00E4186D" w:rsidRDefault="00E4186D" w:rsidP="00E4186D">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E4186D" w:rsidRDefault="00E4186D" w:rsidP="00E4186D">
      <w:pPr>
        <w:rPr>
          <w:sz w:val="22"/>
          <w:szCs w:val="22"/>
        </w:rPr>
      </w:pPr>
    </w:p>
    <w:p w:rsidR="00E4186D" w:rsidRDefault="00E4186D" w:rsidP="00E4186D">
      <w:pPr>
        <w:rPr>
          <w:sz w:val="22"/>
          <w:szCs w:val="22"/>
        </w:rPr>
      </w:pPr>
    </w:p>
    <w:p w:rsidR="00E4186D" w:rsidRDefault="00E4186D" w:rsidP="00E4186D">
      <w:pPr>
        <w:rPr>
          <w:sz w:val="22"/>
          <w:szCs w:val="22"/>
        </w:rPr>
      </w:pPr>
      <w:r>
        <w:rPr>
          <w:sz w:val="22"/>
          <w:szCs w:val="22"/>
        </w:rPr>
        <w:t>________________________________________</w:t>
      </w:r>
    </w:p>
    <w:p w:rsidR="00E4186D" w:rsidRPr="00C21088" w:rsidRDefault="00E4186D" w:rsidP="00E4186D">
      <w:pPr>
        <w:rPr>
          <w:sz w:val="22"/>
          <w:szCs w:val="22"/>
        </w:rPr>
      </w:pPr>
      <w:r>
        <w:rPr>
          <w:sz w:val="22"/>
          <w:szCs w:val="22"/>
        </w:rPr>
        <w:t>Printed Name</w:t>
      </w:r>
    </w:p>
    <w:p w:rsidR="00E4186D" w:rsidRPr="0074321A" w:rsidRDefault="00E4186D" w:rsidP="0074321A">
      <w:pPr>
        <w:rPr>
          <w:rFonts w:ascii="Arial" w:hAnsi="Arial" w:cs="Arial"/>
          <w:sz w:val="22"/>
          <w:szCs w:val="22"/>
        </w:rPr>
      </w:pPr>
    </w:p>
    <w:sectPr w:rsidR="00E4186D"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59" w:rsidRDefault="00823159">
      <w:r>
        <w:separator/>
      </w:r>
    </w:p>
  </w:endnote>
  <w:endnote w:type="continuationSeparator" w:id="0">
    <w:p w:rsidR="00823159" w:rsidRDefault="008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F9" w:rsidRDefault="00F665F9"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5F9" w:rsidRDefault="00F665F9" w:rsidP="00DB7B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F9" w:rsidRDefault="00F665F9"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18B">
      <w:rPr>
        <w:rStyle w:val="PageNumber"/>
        <w:noProof/>
      </w:rPr>
      <w:t>1</w:t>
    </w:r>
    <w:r>
      <w:rPr>
        <w:rStyle w:val="PageNumber"/>
      </w:rPr>
      <w:fldChar w:fldCharType="end"/>
    </w:r>
  </w:p>
  <w:p w:rsidR="00F665F9" w:rsidRDefault="00F665F9" w:rsidP="00DB7B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59" w:rsidRDefault="00823159">
      <w:r>
        <w:separator/>
      </w:r>
    </w:p>
  </w:footnote>
  <w:footnote w:type="continuationSeparator" w:id="0">
    <w:p w:rsidR="00823159" w:rsidRDefault="0082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7"/>
  </w:num>
  <w:num w:numId="4">
    <w:abstractNumId w:val="18"/>
  </w:num>
  <w:num w:numId="5">
    <w:abstractNumId w:val="29"/>
  </w:num>
  <w:num w:numId="6">
    <w:abstractNumId w:val="21"/>
  </w:num>
  <w:num w:numId="7">
    <w:abstractNumId w:val="10"/>
  </w:num>
  <w:num w:numId="8">
    <w:abstractNumId w:val="23"/>
  </w:num>
  <w:num w:numId="9">
    <w:abstractNumId w:val="15"/>
  </w:num>
  <w:num w:numId="10">
    <w:abstractNumId w:val="6"/>
  </w:num>
  <w:num w:numId="11">
    <w:abstractNumId w:val="25"/>
  </w:num>
  <w:num w:numId="12">
    <w:abstractNumId w:val="14"/>
  </w:num>
  <w:num w:numId="13">
    <w:abstractNumId w:val="4"/>
  </w:num>
  <w:num w:numId="14">
    <w:abstractNumId w:val="19"/>
  </w:num>
  <w:num w:numId="15">
    <w:abstractNumId w:val="24"/>
  </w:num>
  <w:num w:numId="16">
    <w:abstractNumId w:val="32"/>
  </w:num>
  <w:num w:numId="17">
    <w:abstractNumId w:val="3"/>
  </w:num>
  <w:num w:numId="18">
    <w:abstractNumId w:val="1"/>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8"/>
  </w:num>
  <w:num w:numId="24">
    <w:abstractNumId w:val="34"/>
  </w:num>
  <w:num w:numId="25">
    <w:abstractNumId w:val="16"/>
  </w:num>
  <w:num w:numId="26">
    <w:abstractNumId w:val="17"/>
  </w:num>
  <w:num w:numId="27">
    <w:abstractNumId w:val="11"/>
  </w:num>
  <w:num w:numId="28">
    <w:abstractNumId w:val="26"/>
  </w:num>
  <w:num w:numId="29">
    <w:abstractNumId w:val="9"/>
  </w:num>
  <w:num w:numId="30">
    <w:abstractNumId w:val="28"/>
  </w:num>
  <w:num w:numId="31">
    <w:abstractNumId w:val="30"/>
  </w:num>
  <w:num w:numId="32">
    <w:abstractNumId w:val="33"/>
  </w:num>
  <w:num w:numId="33">
    <w:abstractNumId w:val="20"/>
  </w:num>
  <w:num w:numId="34">
    <w:abstractNumId w:val="13"/>
  </w:num>
  <w:num w:numId="35">
    <w:abstractNumId w:val="31"/>
  </w:num>
  <w:num w:numId="36">
    <w:abstractNumId w:val="12"/>
  </w:num>
  <w:num w:numId="37">
    <w:abstractNumId w:val="2"/>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6773C"/>
    <w:rsid w:val="000936FA"/>
    <w:rsid w:val="000949CE"/>
    <w:rsid w:val="00096103"/>
    <w:rsid w:val="000A04E5"/>
    <w:rsid w:val="000B66B5"/>
    <w:rsid w:val="000E04E9"/>
    <w:rsid w:val="000F20DB"/>
    <w:rsid w:val="00102E77"/>
    <w:rsid w:val="001109E8"/>
    <w:rsid w:val="00110FB0"/>
    <w:rsid w:val="00122CA6"/>
    <w:rsid w:val="00124C0C"/>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F454F"/>
    <w:rsid w:val="001F4943"/>
    <w:rsid w:val="0021131A"/>
    <w:rsid w:val="00212213"/>
    <w:rsid w:val="002161A1"/>
    <w:rsid w:val="00235A09"/>
    <w:rsid w:val="00236B09"/>
    <w:rsid w:val="00242AA4"/>
    <w:rsid w:val="0024577B"/>
    <w:rsid w:val="002625F5"/>
    <w:rsid w:val="0026792E"/>
    <w:rsid w:val="0028318B"/>
    <w:rsid w:val="00284285"/>
    <w:rsid w:val="00292D61"/>
    <w:rsid w:val="002A55AB"/>
    <w:rsid w:val="002B2E39"/>
    <w:rsid w:val="002B5F1E"/>
    <w:rsid w:val="002C72AF"/>
    <w:rsid w:val="002E44E9"/>
    <w:rsid w:val="002E57A5"/>
    <w:rsid w:val="002F3034"/>
    <w:rsid w:val="002F44D9"/>
    <w:rsid w:val="002F76A9"/>
    <w:rsid w:val="003035D9"/>
    <w:rsid w:val="00313A7B"/>
    <w:rsid w:val="00316AB3"/>
    <w:rsid w:val="00324CCA"/>
    <w:rsid w:val="00326536"/>
    <w:rsid w:val="003278B1"/>
    <w:rsid w:val="00333F01"/>
    <w:rsid w:val="0034588C"/>
    <w:rsid w:val="00347DA1"/>
    <w:rsid w:val="00350579"/>
    <w:rsid w:val="0035120C"/>
    <w:rsid w:val="00351F3E"/>
    <w:rsid w:val="003657BB"/>
    <w:rsid w:val="00375C9E"/>
    <w:rsid w:val="00385E00"/>
    <w:rsid w:val="00394CEE"/>
    <w:rsid w:val="0039608A"/>
    <w:rsid w:val="003A01C7"/>
    <w:rsid w:val="003B370E"/>
    <w:rsid w:val="003B647E"/>
    <w:rsid w:val="003D3673"/>
    <w:rsid w:val="003D7E5E"/>
    <w:rsid w:val="003E6083"/>
    <w:rsid w:val="003F2866"/>
    <w:rsid w:val="003F4E97"/>
    <w:rsid w:val="003F4FA1"/>
    <w:rsid w:val="00434258"/>
    <w:rsid w:val="00442CA6"/>
    <w:rsid w:val="0045469B"/>
    <w:rsid w:val="00457EE0"/>
    <w:rsid w:val="00470BD5"/>
    <w:rsid w:val="00472E08"/>
    <w:rsid w:val="004730C0"/>
    <w:rsid w:val="004810A3"/>
    <w:rsid w:val="004866DE"/>
    <w:rsid w:val="00491649"/>
    <w:rsid w:val="004B0D31"/>
    <w:rsid w:val="004B0D8E"/>
    <w:rsid w:val="004B5B22"/>
    <w:rsid w:val="004B6758"/>
    <w:rsid w:val="004B7FB7"/>
    <w:rsid w:val="004E09D6"/>
    <w:rsid w:val="004E41AA"/>
    <w:rsid w:val="0052482A"/>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4550"/>
    <w:rsid w:val="005F1386"/>
    <w:rsid w:val="005F5CB8"/>
    <w:rsid w:val="00603328"/>
    <w:rsid w:val="00603862"/>
    <w:rsid w:val="00607A00"/>
    <w:rsid w:val="006124E6"/>
    <w:rsid w:val="00613B59"/>
    <w:rsid w:val="0061599D"/>
    <w:rsid w:val="006169BB"/>
    <w:rsid w:val="00633E2B"/>
    <w:rsid w:val="006401E4"/>
    <w:rsid w:val="0064112A"/>
    <w:rsid w:val="00662F05"/>
    <w:rsid w:val="00667422"/>
    <w:rsid w:val="00674014"/>
    <w:rsid w:val="006824F6"/>
    <w:rsid w:val="00684C98"/>
    <w:rsid w:val="006861C8"/>
    <w:rsid w:val="006A064C"/>
    <w:rsid w:val="006A63CB"/>
    <w:rsid w:val="006B49EF"/>
    <w:rsid w:val="006B644C"/>
    <w:rsid w:val="006C46C2"/>
    <w:rsid w:val="006D459F"/>
    <w:rsid w:val="006D4D18"/>
    <w:rsid w:val="006E425C"/>
    <w:rsid w:val="006E7D05"/>
    <w:rsid w:val="006F28C7"/>
    <w:rsid w:val="007004F2"/>
    <w:rsid w:val="00700595"/>
    <w:rsid w:val="00714419"/>
    <w:rsid w:val="0071554D"/>
    <w:rsid w:val="007244D5"/>
    <w:rsid w:val="00724504"/>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C4E1B"/>
    <w:rsid w:val="007D3EE8"/>
    <w:rsid w:val="007D4472"/>
    <w:rsid w:val="007E17DE"/>
    <w:rsid w:val="007E1D36"/>
    <w:rsid w:val="007E2315"/>
    <w:rsid w:val="007F6107"/>
    <w:rsid w:val="0080157C"/>
    <w:rsid w:val="00802A05"/>
    <w:rsid w:val="00803E5E"/>
    <w:rsid w:val="00813F89"/>
    <w:rsid w:val="008144A8"/>
    <w:rsid w:val="00820C1C"/>
    <w:rsid w:val="00823159"/>
    <w:rsid w:val="008233E3"/>
    <w:rsid w:val="008405CB"/>
    <w:rsid w:val="008407D6"/>
    <w:rsid w:val="00857560"/>
    <w:rsid w:val="008610D0"/>
    <w:rsid w:val="0086665F"/>
    <w:rsid w:val="008669EC"/>
    <w:rsid w:val="008715BB"/>
    <w:rsid w:val="0087418E"/>
    <w:rsid w:val="00880054"/>
    <w:rsid w:val="00887ABD"/>
    <w:rsid w:val="008904BF"/>
    <w:rsid w:val="008920B5"/>
    <w:rsid w:val="00894F59"/>
    <w:rsid w:val="00897CD5"/>
    <w:rsid w:val="008A1A3F"/>
    <w:rsid w:val="008B03A3"/>
    <w:rsid w:val="008B2E13"/>
    <w:rsid w:val="008C181B"/>
    <w:rsid w:val="008C33F6"/>
    <w:rsid w:val="008C4903"/>
    <w:rsid w:val="008E3B04"/>
    <w:rsid w:val="0090261B"/>
    <w:rsid w:val="00904033"/>
    <w:rsid w:val="00916920"/>
    <w:rsid w:val="0092386F"/>
    <w:rsid w:val="00953DB9"/>
    <w:rsid w:val="00966E5F"/>
    <w:rsid w:val="009677BB"/>
    <w:rsid w:val="00984AC5"/>
    <w:rsid w:val="009942B3"/>
    <w:rsid w:val="009A179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7181"/>
    <w:rsid w:val="00A84A78"/>
    <w:rsid w:val="00AA03F2"/>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15A1B"/>
    <w:rsid w:val="00C231CE"/>
    <w:rsid w:val="00C235E3"/>
    <w:rsid w:val="00C308BC"/>
    <w:rsid w:val="00C53802"/>
    <w:rsid w:val="00C55DAF"/>
    <w:rsid w:val="00C562EB"/>
    <w:rsid w:val="00C57F3E"/>
    <w:rsid w:val="00C713BF"/>
    <w:rsid w:val="00C74796"/>
    <w:rsid w:val="00C7510C"/>
    <w:rsid w:val="00C76036"/>
    <w:rsid w:val="00C8361D"/>
    <w:rsid w:val="00C85111"/>
    <w:rsid w:val="00C92457"/>
    <w:rsid w:val="00C964CE"/>
    <w:rsid w:val="00CA2EDF"/>
    <w:rsid w:val="00CA598F"/>
    <w:rsid w:val="00CB4EE7"/>
    <w:rsid w:val="00CE08A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50A09"/>
    <w:rsid w:val="00D5241A"/>
    <w:rsid w:val="00D54E7B"/>
    <w:rsid w:val="00D55799"/>
    <w:rsid w:val="00D60F6D"/>
    <w:rsid w:val="00D7279A"/>
    <w:rsid w:val="00D73DEB"/>
    <w:rsid w:val="00D748FC"/>
    <w:rsid w:val="00D759BA"/>
    <w:rsid w:val="00D77129"/>
    <w:rsid w:val="00D8245A"/>
    <w:rsid w:val="00D9717C"/>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EF7577"/>
    <w:rsid w:val="00F10FAC"/>
    <w:rsid w:val="00F11F35"/>
    <w:rsid w:val="00F34BE2"/>
    <w:rsid w:val="00F4026A"/>
    <w:rsid w:val="00F42D6C"/>
    <w:rsid w:val="00F44FCA"/>
    <w:rsid w:val="00F57CD8"/>
    <w:rsid w:val="00F63157"/>
    <w:rsid w:val="00F63D60"/>
    <w:rsid w:val="00F665F9"/>
    <w:rsid w:val="00F752A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rse@email.wcu.edu" TargetMode="External"/><Relationship Id="rId13" Type="http://schemas.openxmlformats.org/officeDocument/2006/relationships/hyperlink" Target="mailto:rtgoins@email.wcu.edu" TargetMode="External"/><Relationship Id="rId18" Type="http://schemas.openxmlformats.org/officeDocument/2006/relationships/footer" Target="footer2.xml"/><Relationship Id="rId26" Type="http://schemas.openxmlformats.org/officeDocument/2006/relationships/hyperlink" Target="http://www.wcu.edu/academics/campus-academic-resources/writing-and-learning-commons-walc/writing-support/writing-appointments.as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w.unc.edu/cwec/" TargetMode="External"/><Relationship Id="rId34" Type="http://schemas.openxmlformats.org/officeDocument/2006/relationships/hyperlink" Target="mailto:itshelp@email.wcu.edu" TargetMode="External"/><Relationship Id="rId7" Type="http://schemas.openxmlformats.org/officeDocument/2006/relationships/endnotes" Target="endnotes.xml"/><Relationship Id="rId12" Type="http://schemas.openxmlformats.org/officeDocument/2006/relationships/hyperlink" Target="mailto:jdulworth@email.wcu.edu" TargetMode="External"/><Relationship Id="rId17" Type="http://schemas.openxmlformats.org/officeDocument/2006/relationships/footer" Target="footer1.xml"/><Relationship Id="rId25" Type="http://schemas.openxmlformats.org/officeDocument/2006/relationships/hyperlink" Target="http://www.wcu.edu/academics/campus-academic-resources/writing-and-learning-commons-walc/course-tutoring-and-academic-skills/course-tutoring-faqs.asp" TargetMode="External"/><Relationship Id="rId33" Type="http://schemas.openxmlformats.org/officeDocument/2006/relationships/hyperlink" Target="http://www.wcu.edu/studentd/counsel/" TargetMode="External"/><Relationship Id="rId38" Type="http://schemas.openxmlformats.org/officeDocument/2006/relationships/hyperlink" Target="http://www.wcu.edu/11743.asp" TargetMode="External"/><Relationship Id="rId2" Type="http://schemas.openxmlformats.org/officeDocument/2006/relationships/styles" Target="styles.xml"/><Relationship Id="rId16" Type="http://schemas.openxmlformats.org/officeDocument/2006/relationships/hyperlink" Target="mailto:johnsonm@email.wcu.edu" TargetMode="External"/><Relationship Id="rId20" Type="http://schemas.openxmlformats.org/officeDocument/2006/relationships/hyperlink" Target="mailto:rlasher@email.wcu.edu" TargetMode="External"/><Relationship Id="rId29" Type="http://schemas.openxmlformats.org/officeDocument/2006/relationships/hyperlink" Target="http://www.wcu.edu/academics/campus-academic-resources/writing-and-learning-commons-walc/course-tutoring-and-academic-skills/academic-strategies/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lleysimic@email.wcu.edu" TargetMode="External"/><Relationship Id="rId24" Type="http://schemas.openxmlformats.org/officeDocument/2006/relationships/hyperlink" Target="http://walc.wcu.edu/" TargetMode="External"/><Relationship Id="rId32" Type="http://schemas.openxmlformats.org/officeDocument/2006/relationships/hyperlink" Target="http://walc.wcu.edu" TargetMode="External"/><Relationship Id="rId37" Type="http://schemas.openxmlformats.org/officeDocument/2006/relationships/hyperlink" Target="mailto:itshelp@email.wcu.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hahn@email.wcu.edu" TargetMode="External"/><Relationship Id="rId23" Type="http://schemas.openxmlformats.org/officeDocument/2006/relationships/hyperlink" Target="http://www.wcu.edu/academics/departments-schools-colleges/HHS/hhs-schools-depts/socw/social-work-faculty-staff/tonya-westbrook.asp" TargetMode="External"/><Relationship Id="rId28" Type="http://schemas.openxmlformats.org/officeDocument/2006/relationships/hyperlink" Target="http://www.wcu.edu/academics/campus-academic-resources/writing-and-learning-commons-walc/writing-support/index.asp" TargetMode="External"/><Relationship Id="rId36" Type="http://schemas.openxmlformats.org/officeDocument/2006/relationships/hyperlink" Target="http://ithelp.wcu.edu" TargetMode="External"/><Relationship Id="rId10" Type="http://schemas.openxmlformats.org/officeDocument/2006/relationships/hyperlink" Target="mailto:jleroy@email.wcu.edu" TargetMode="External"/><Relationship Id="rId19" Type="http://schemas.openxmlformats.org/officeDocument/2006/relationships/hyperlink" Target="http://www.naswdc.org" TargetMode="External"/><Relationship Id="rId31" Type="http://schemas.openxmlformats.org/officeDocument/2006/relationships/hyperlink" Target="http://www.wcu.edu/academics/edoutreach/distance-online-programs/student-resources/services-for-distance-students.asp" TargetMode="External"/><Relationship Id="rId4" Type="http://schemas.openxmlformats.org/officeDocument/2006/relationships/settings" Target="settings.xml"/><Relationship Id="rId9" Type="http://schemas.openxmlformats.org/officeDocument/2006/relationships/hyperlink" Target="mailto:rlasher@email.wcu.edu" TargetMode="External"/><Relationship Id="rId14" Type="http://schemas.openxmlformats.org/officeDocument/2006/relationships/hyperlink" Target="mailto:twestbrook@email.wcu.edu" TargetMode="External"/><Relationship Id="rId22" Type="http://schemas.openxmlformats.org/officeDocument/2006/relationships/hyperlink" Target="https://ssw.unc.edu/cwec/univs.htm" TargetMode="External"/><Relationship Id="rId27" Type="http://schemas.openxmlformats.org/officeDocument/2006/relationships/hyperlink" Target="http://www.wcu.edu/academics/campus-academic-resources/writing-and-learning-commons-walc/course-tutoring-and-academic-skills/meet-the-academic-skills-consultants.asp" TargetMode="External"/><Relationship Id="rId30" Type="http://schemas.openxmlformats.org/officeDocument/2006/relationships/hyperlink" Target="http://walc.wcu.edu/" TargetMode="External"/><Relationship Id="rId35" Type="http://schemas.openxmlformats.org/officeDocument/2006/relationships/hyperlink" Target="http://www.wcu.edu/1019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23130</Words>
  <Characters>131843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154664</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WCUUser</cp:lastModifiedBy>
  <cp:revision>2</cp:revision>
  <cp:lastPrinted>2014-04-21T15:51:00Z</cp:lastPrinted>
  <dcterms:created xsi:type="dcterms:W3CDTF">2014-08-14T13:14:00Z</dcterms:created>
  <dcterms:modified xsi:type="dcterms:W3CDTF">2014-08-14T13:14:00Z</dcterms:modified>
</cp:coreProperties>
</file>