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E8" w:rsidRPr="00BD0623" w:rsidRDefault="00532D1A">
      <w:pPr>
        <w:rPr>
          <w:b/>
          <w:sz w:val="28"/>
        </w:rPr>
      </w:pPr>
      <w:r w:rsidRPr="00BD0623">
        <w:rPr>
          <w:b/>
          <w:sz w:val="28"/>
        </w:rPr>
        <w:t>Growth Mindset Language Tracking Worksheet</w:t>
      </w:r>
    </w:p>
    <w:p w:rsidR="00532D1A" w:rsidRDefault="00532D1A">
      <w:r>
        <w:t xml:space="preserve">For the next week, keep this worksheet handy and jot down the fixed or growth mindset statements you hear and how you or the other party responded. Pay attention to your own language as well as what you hear </w:t>
      </w:r>
      <w:r>
        <w:t>peers, instructors, or family me</w:t>
      </w:r>
      <w:bookmarkStart w:id="0" w:name="_GoBack"/>
      <w:bookmarkEnd w:id="0"/>
      <w:r>
        <w:t>mbers</w:t>
      </w:r>
      <w:r>
        <w:t xml:space="preserve"> saying to you or to each other. Note who is speaking to whom in left column by</w:t>
      </w:r>
      <w:r>
        <w:t xml:space="preserve"> writing an (M) for yourself, (P)for peer, and (I)for instructor or (F) for family member</w:t>
      </w:r>
      <w:r>
        <w:t>. In the column on the far right, put an F for fixed, a G</w:t>
      </w:r>
      <w:r>
        <w:t xml:space="preserve"> </w:t>
      </w:r>
      <w:r>
        <w:t>for growth, and a U</w:t>
      </w:r>
      <w:r>
        <w:t xml:space="preserve"> </w:t>
      </w:r>
      <w:r>
        <w:t>for unsure. Bring your</w:t>
      </w:r>
      <w:r>
        <w:t xml:space="preserve"> completed sheet with you to your next academic skills consultation</w:t>
      </w:r>
      <w:r>
        <w:t>.</w:t>
      </w:r>
    </w:p>
    <w:tbl>
      <w:tblPr>
        <w:tblStyle w:val="TableGrid"/>
        <w:tblW w:w="14571" w:type="dxa"/>
        <w:tblLook w:val="04A0" w:firstRow="1" w:lastRow="0" w:firstColumn="1" w:lastColumn="0" w:noHBand="0" w:noVBand="1"/>
      </w:tblPr>
      <w:tblGrid>
        <w:gridCol w:w="1009"/>
        <w:gridCol w:w="6473"/>
        <w:gridCol w:w="6229"/>
        <w:gridCol w:w="860"/>
      </w:tblGrid>
      <w:tr w:rsidR="00BD0623" w:rsidTr="00BD0623">
        <w:trPr>
          <w:trHeight w:val="825"/>
        </w:trPr>
        <w:tc>
          <w:tcPr>
            <w:tcW w:w="1009" w:type="dxa"/>
            <w:shd w:val="clear" w:color="auto" w:fill="D0CECE" w:themeFill="background2" w:themeFillShade="E6"/>
          </w:tcPr>
          <w:p w:rsidR="00532D1A" w:rsidRPr="00532D1A" w:rsidRDefault="00532D1A">
            <w:pPr>
              <w:rPr>
                <w:b/>
              </w:rPr>
            </w:pPr>
            <w:r w:rsidRPr="00532D1A">
              <w:rPr>
                <w:b/>
                <w:sz w:val="16"/>
              </w:rPr>
              <w:t>Who spoke to whom?</w:t>
            </w:r>
          </w:p>
        </w:tc>
        <w:tc>
          <w:tcPr>
            <w:tcW w:w="6473" w:type="dxa"/>
            <w:shd w:val="clear" w:color="auto" w:fill="D0CECE" w:themeFill="background2" w:themeFillShade="E6"/>
          </w:tcPr>
          <w:p w:rsidR="00532D1A" w:rsidRPr="00532D1A" w:rsidRDefault="00532D1A">
            <w:pPr>
              <w:rPr>
                <w:b/>
                <w:sz w:val="24"/>
              </w:rPr>
            </w:pPr>
            <w:r w:rsidRPr="00532D1A">
              <w:rPr>
                <w:b/>
                <w:sz w:val="24"/>
              </w:rPr>
              <w:t>What was said?</w:t>
            </w:r>
          </w:p>
        </w:tc>
        <w:tc>
          <w:tcPr>
            <w:tcW w:w="6229" w:type="dxa"/>
            <w:shd w:val="clear" w:color="auto" w:fill="D0CECE" w:themeFill="background2" w:themeFillShade="E6"/>
          </w:tcPr>
          <w:p w:rsidR="00532D1A" w:rsidRPr="00532D1A" w:rsidRDefault="00532D1A">
            <w:pPr>
              <w:rPr>
                <w:b/>
                <w:sz w:val="24"/>
              </w:rPr>
            </w:pPr>
            <w:r w:rsidRPr="00532D1A">
              <w:rPr>
                <w:b/>
                <w:sz w:val="24"/>
              </w:rPr>
              <w:t>Notes or comments</w:t>
            </w:r>
          </w:p>
        </w:tc>
        <w:tc>
          <w:tcPr>
            <w:tcW w:w="860" w:type="dxa"/>
            <w:shd w:val="clear" w:color="auto" w:fill="D0CECE" w:themeFill="background2" w:themeFillShade="E6"/>
          </w:tcPr>
          <w:p w:rsidR="00532D1A" w:rsidRPr="00532D1A" w:rsidRDefault="00532D1A">
            <w:pPr>
              <w:rPr>
                <w:b/>
              </w:rPr>
            </w:pPr>
            <w:r w:rsidRPr="00532D1A">
              <w:rPr>
                <w:b/>
                <w:sz w:val="16"/>
              </w:rPr>
              <w:t>Fixed, Growth, or Unsure?</w:t>
            </w:r>
          </w:p>
        </w:tc>
      </w:tr>
      <w:tr w:rsidR="00BD0623" w:rsidTr="00BD0623">
        <w:trPr>
          <w:trHeight w:val="607"/>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42"/>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07"/>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42"/>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42"/>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07"/>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42"/>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07"/>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42"/>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r w:rsidR="00BD0623" w:rsidTr="00BD0623">
        <w:trPr>
          <w:trHeight w:val="607"/>
        </w:trPr>
        <w:tc>
          <w:tcPr>
            <w:tcW w:w="1009" w:type="dxa"/>
          </w:tcPr>
          <w:p w:rsidR="00532D1A" w:rsidRDefault="00532D1A"/>
        </w:tc>
        <w:tc>
          <w:tcPr>
            <w:tcW w:w="6473" w:type="dxa"/>
          </w:tcPr>
          <w:p w:rsidR="00532D1A" w:rsidRDefault="00532D1A"/>
        </w:tc>
        <w:tc>
          <w:tcPr>
            <w:tcW w:w="6229" w:type="dxa"/>
          </w:tcPr>
          <w:p w:rsidR="00532D1A" w:rsidRDefault="00532D1A"/>
        </w:tc>
        <w:tc>
          <w:tcPr>
            <w:tcW w:w="860" w:type="dxa"/>
          </w:tcPr>
          <w:p w:rsidR="00532D1A" w:rsidRDefault="00532D1A"/>
        </w:tc>
      </w:tr>
    </w:tbl>
    <w:p w:rsidR="00532D1A" w:rsidRDefault="00532D1A" w:rsidP="00BD0623"/>
    <w:sectPr w:rsidR="00532D1A" w:rsidSect="00532D1A">
      <w:headerReference w:type="default" r:id="rId6"/>
      <w:footerReference w:type="default" r:id="rId7"/>
      <w:pgSz w:w="15840" w:h="12240" w:orient="landscape"/>
      <w:pgMar w:top="1440" w:right="720" w:bottom="144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1A" w:rsidRDefault="00532D1A" w:rsidP="00532D1A">
      <w:pPr>
        <w:spacing w:after="0" w:line="240" w:lineRule="auto"/>
      </w:pPr>
      <w:r>
        <w:separator/>
      </w:r>
    </w:p>
  </w:endnote>
  <w:endnote w:type="continuationSeparator" w:id="0">
    <w:p w:rsidR="00532D1A" w:rsidRDefault="00532D1A" w:rsidP="0053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23" w:rsidRDefault="00BD0623" w:rsidP="00BD0623">
    <w:pPr>
      <w:pStyle w:val="Footer"/>
      <w:jc w:val="center"/>
    </w:pPr>
    <w:r>
      <w:t xml:space="preserve">Adapted from PERTS, Stanford University  –  </w:t>
    </w:r>
    <w:r w:rsidRPr="00BD0623">
      <w:t>www.perts.net</w:t>
    </w:r>
    <w:r>
      <w:t xml:space="preserve">  –  twitter.com/pertslab  –  contact@perts.net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1A" w:rsidRDefault="00532D1A" w:rsidP="00532D1A">
      <w:pPr>
        <w:spacing w:after="0" w:line="240" w:lineRule="auto"/>
      </w:pPr>
      <w:r>
        <w:separator/>
      </w:r>
    </w:p>
  </w:footnote>
  <w:footnote w:type="continuationSeparator" w:id="0">
    <w:p w:rsidR="00532D1A" w:rsidRDefault="00532D1A" w:rsidP="0053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1A" w:rsidRDefault="00BD0623" w:rsidP="00532D1A">
    <w:pPr>
      <w:pStyle w:val="Header"/>
      <w:jc w:val="right"/>
    </w:pPr>
    <w:r>
      <w:rPr>
        <w:noProof/>
      </w:rPr>
      <w:drawing>
        <wp:inline distT="0" distB="0" distL="0" distR="0">
          <wp:extent cx="2391759" cy="676275"/>
          <wp:effectExtent l="0" t="0" r="8890" b="0"/>
          <wp:docPr id="2" name="Picture 2" descr="C:\Users\piercek\AppData\Local\Microsoft\Windows\INetCache\Content.Word\WaLC Logo 1_Dec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rcek\AppData\Local\Microsoft\Windows\INetCache\Content.Word\WaLC Logo 1_Dec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557" cy="689790"/>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1A"/>
    <w:rsid w:val="00532D1A"/>
    <w:rsid w:val="00BD0623"/>
    <w:rsid w:val="00FE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DAC8"/>
  <w15:chartTrackingRefBased/>
  <w15:docId w15:val="{7BDCF0D1-6966-4B03-B309-FFBAA138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1A"/>
  </w:style>
  <w:style w:type="paragraph" w:styleId="Footer">
    <w:name w:val="footer"/>
    <w:basedOn w:val="Normal"/>
    <w:link w:val="FooterChar"/>
    <w:uiPriority w:val="99"/>
    <w:unhideWhenUsed/>
    <w:rsid w:val="00532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1A"/>
  </w:style>
  <w:style w:type="character" w:styleId="Hyperlink">
    <w:name w:val="Hyperlink"/>
    <w:basedOn w:val="DefaultParagraphFont"/>
    <w:uiPriority w:val="99"/>
    <w:unhideWhenUsed/>
    <w:rsid w:val="00BD0623"/>
    <w:rPr>
      <w:color w:val="0563C1" w:themeColor="hyperlink"/>
      <w:u w:val="single"/>
    </w:rPr>
  </w:style>
  <w:style w:type="character" w:styleId="Mention">
    <w:name w:val="Mention"/>
    <w:basedOn w:val="DefaultParagraphFont"/>
    <w:uiPriority w:val="99"/>
    <w:semiHidden/>
    <w:unhideWhenUsed/>
    <w:rsid w:val="00BD06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Pierce</dc:creator>
  <cp:keywords/>
  <dc:description/>
  <cp:lastModifiedBy>Katie Pierce</cp:lastModifiedBy>
  <cp:revision>1</cp:revision>
  <dcterms:created xsi:type="dcterms:W3CDTF">2019-08-30T14:54:00Z</dcterms:created>
  <dcterms:modified xsi:type="dcterms:W3CDTF">2019-08-30T15:10:00Z</dcterms:modified>
</cp:coreProperties>
</file>