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E5B3C" w14:textId="77777777" w:rsidR="002E4ACD" w:rsidRDefault="002E4ACD" w:rsidP="002E4ACD"/>
    <w:p w14:paraId="616EFD30" w14:textId="77777777" w:rsidR="002E4ACD" w:rsidRDefault="002E4ACD" w:rsidP="002E4ACD"/>
    <w:p w14:paraId="79F405F5" w14:textId="77777777" w:rsidR="002E4ACD" w:rsidRDefault="002E4ACD" w:rsidP="002E4ACD"/>
    <w:p w14:paraId="21957AF2" w14:textId="77777777" w:rsidR="002E4ACD" w:rsidRDefault="002E4ACD" w:rsidP="002E4ACD"/>
    <w:p w14:paraId="7E9A61F6" w14:textId="77777777" w:rsidR="002E4ACD" w:rsidRDefault="00EC6F55" w:rsidP="002E4ACD">
      <w:r>
        <w:rPr>
          <w:noProof/>
        </w:rPr>
        <w:drawing>
          <wp:inline distT="0" distB="0" distL="0" distR="0" wp14:anchorId="7F07C302" wp14:editId="67D1329D">
            <wp:extent cx="5900569" cy="143149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jpg"/>
                    <pic:cNvPicPr/>
                  </pic:nvPicPr>
                  <pic:blipFill>
                    <a:blip r:embed="rId8">
                      <a:extLst>
                        <a:ext uri="{28A0092B-C50C-407E-A947-70E740481C1C}">
                          <a14:useLocalDpi xmlns:a14="http://schemas.microsoft.com/office/drawing/2010/main" val="0"/>
                        </a:ext>
                      </a:extLst>
                    </a:blip>
                    <a:stretch>
                      <a:fillRect/>
                    </a:stretch>
                  </pic:blipFill>
                  <pic:spPr>
                    <a:xfrm>
                      <a:off x="0" y="0"/>
                      <a:ext cx="5930227" cy="1438694"/>
                    </a:xfrm>
                    <a:prstGeom prst="rect">
                      <a:avLst/>
                    </a:prstGeom>
                  </pic:spPr>
                </pic:pic>
              </a:graphicData>
            </a:graphic>
          </wp:inline>
        </w:drawing>
      </w:r>
    </w:p>
    <w:p w14:paraId="03AD2896" w14:textId="77777777" w:rsidR="002E4ACD" w:rsidRDefault="002E4ACD" w:rsidP="002E4ACD"/>
    <w:p w14:paraId="24FAACAE" w14:textId="77777777" w:rsidR="002E4ACD" w:rsidRDefault="002E4ACD" w:rsidP="002E4ACD"/>
    <w:p w14:paraId="3FBF4CCD" w14:textId="77777777" w:rsidR="00B4553A" w:rsidRDefault="002E4ACD" w:rsidP="00B4553A">
      <w:pPr>
        <w:pStyle w:val="Subtitle"/>
        <w:jc w:val="center"/>
        <w:rPr>
          <w:color w:val="7030A0"/>
          <w:sz w:val="72"/>
          <w:szCs w:val="72"/>
        </w:rPr>
      </w:pPr>
      <w:r w:rsidRPr="00B4553A">
        <w:rPr>
          <w:color w:val="7030A0"/>
          <w:sz w:val="72"/>
          <w:szCs w:val="72"/>
        </w:rPr>
        <w:t>Assessment System</w:t>
      </w:r>
    </w:p>
    <w:p w14:paraId="28F23A27" w14:textId="77777777" w:rsidR="00EE091F" w:rsidRPr="00EE091F" w:rsidRDefault="00EE091F" w:rsidP="00EE091F"/>
    <w:p w14:paraId="6FADB04C" w14:textId="77777777" w:rsidR="00B4553A" w:rsidRPr="00EC6F55" w:rsidRDefault="00EC6F55" w:rsidP="00EC6F55">
      <w:pPr>
        <w:pStyle w:val="Subtitle"/>
        <w:jc w:val="center"/>
        <w:rPr>
          <w:i/>
          <w:color w:val="7030A0"/>
          <w:sz w:val="56"/>
          <w:szCs w:val="56"/>
        </w:rPr>
      </w:pPr>
      <w:proofErr w:type="gramStart"/>
      <w:r w:rsidRPr="00EC6F55">
        <w:rPr>
          <w:i/>
          <w:color w:val="7030A0"/>
          <w:sz w:val="56"/>
          <w:szCs w:val="56"/>
        </w:rPr>
        <w:t>for</w:t>
      </w:r>
      <w:proofErr w:type="gramEnd"/>
    </w:p>
    <w:p w14:paraId="75515468" w14:textId="77777777" w:rsidR="00EE091F" w:rsidRPr="00EE091F" w:rsidRDefault="00EE091F" w:rsidP="00EE091F"/>
    <w:p w14:paraId="4C202346" w14:textId="77777777" w:rsidR="00EE091F" w:rsidRDefault="002E4ACD" w:rsidP="00B4553A">
      <w:pPr>
        <w:pStyle w:val="Subtitle"/>
        <w:jc w:val="center"/>
        <w:rPr>
          <w:color w:val="7030A0"/>
          <w:sz w:val="56"/>
          <w:szCs w:val="56"/>
        </w:rPr>
      </w:pPr>
      <w:r w:rsidRPr="00EE091F">
        <w:rPr>
          <w:color w:val="7030A0"/>
          <w:sz w:val="56"/>
          <w:szCs w:val="56"/>
        </w:rPr>
        <w:t xml:space="preserve">Professional Education Programs </w:t>
      </w:r>
    </w:p>
    <w:p w14:paraId="07F61A43" w14:textId="77777777" w:rsidR="00EE091F" w:rsidRPr="00EE091F" w:rsidRDefault="00EE091F" w:rsidP="00EE091F"/>
    <w:p w14:paraId="075A2A0D" w14:textId="77777777" w:rsidR="00B4553A" w:rsidRDefault="00B4553A">
      <w:pPr>
        <w:rPr>
          <w:rFonts w:eastAsiaTheme="minorEastAsia"/>
          <w:color w:val="7030A0"/>
          <w:spacing w:val="15"/>
          <w:sz w:val="72"/>
          <w:szCs w:val="72"/>
        </w:rPr>
      </w:pPr>
      <w:r>
        <w:rPr>
          <w:color w:val="7030A0"/>
          <w:sz w:val="72"/>
          <w:szCs w:val="72"/>
        </w:rPr>
        <w:br w:type="page"/>
      </w:r>
    </w:p>
    <w:p w14:paraId="290BE08F" w14:textId="77777777" w:rsidR="002E4ACD" w:rsidRPr="00B4553A" w:rsidRDefault="002E4ACD" w:rsidP="00B4553A">
      <w:pPr>
        <w:pStyle w:val="Subtitle"/>
        <w:jc w:val="center"/>
        <w:rPr>
          <w:color w:val="7030A0"/>
          <w:sz w:val="72"/>
          <w:szCs w:val="72"/>
        </w:rPr>
      </w:pPr>
    </w:p>
    <w:p w14:paraId="47B28B64" w14:textId="77777777" w:rsidR="002E4ACD" w:rsidRPr="00180590" w:rsidRDefault="00B4553A" w:rsidP="00B4553A">
      <w:pPr>
        <w:jc w:val="center"/>
        <w:rPr>
          <w:sz w:val="32"/>
          <w:szCs w:val="32"/>
        </w:rPr>
      </w:pPr>
      <w:r w:rsidRPr="00180590">
        <w:rPr>
          <w:sz w:val="32"/>
          <w:szCs w:val="32"/>
        </w:rPr>
        <w:t>Table of Contents</w:t>
      </w:r>
    </w:p>
    <w:p w14:paraId="279A5312" w14:textId="77777777" w:rsidR="00180590" w:rsidRDefault="00180590" w:rsidP="002E4ACD">
      <w:pPr>
        <w:rPr>
          <w:i/>
        </w:rPr>
      </w:pPr>
    </w:p>
    <w:p w14:paraId="6671A7E9" w14:textId="77777777" w:rsidR="00B4553A" w:rsidRPr="001D7FC9" w:rsidRDefault="00B4553A" w:rsidP="002E4ACD">
      <w:pPr>
        <w:rPr>
          <w:i/>
        </w:rPr>
      </w:pPr>
      <w:r w:rsidRPr="001D7FC9">
        <w:rPr>
          <w:i/>
        </w:rPr>
        <w:t>Introduction</w:t>
      </w:r>
      <w:r w:rsidR="0080564E">
        <w:rPr>
          <w:i/>
        </w:rPr>
        <w:t xml:space="preserve"> of Assessment System</w:t>
      </w:r>
    </w:p>
    <w:p w14:paraId="314395B3" w14:textId="77777777" w:rsidR="00EE091F" w:rsidRPr="001D7FC9" w:rsidRDefault="00EE091F" w:rsidP="002E4ACD">
      <w:pPr>
        <w:rPr>
          <w:i/>
        </w:rPr>
      </w:pPr>
      <w:r w:rsidRPr="001D7FC9">
        <w:rPr>
          <w:i/>
        </w:rPr>
        <w:t>Candidate Assessment</w:t>
      </w:r>
    </w:p>
    <w:p w14:paraId="08D2B7C4" w14:textId="77777777" w:rsidR="00B4553A" w:rsidRPr="001D7FC9" w:rsidRDefault="00B4553A" w:rsidP="002E4ACD">
      <w:pPr>
        <w:rPr>
          <w:i/>
        </w:rPr>
      </w:pPr>
      <w:r w:rsidRPr="001D7FC9">
        <w:rPr>
          <w:i/>
        </w:rPr>
        <w:t>Program Assessment</w:t>
      </w:r>
    </w:p>
    <w:p w14:paraId="16E09579" w14:textId="77777777" w:rsidR="00EE091F" w:rsidRPr="001D7FC9" w:rsidRDefault="00EE091F" w:rsidP="002E4ACD">
      <w:pPr>
        <w:rPr>
          <w:i/>
        </w:rPr>
      </w:pPr>
      <w:r w:rsidRPr="001D7FC9">
        <w:rPr>
          <w:i/>
        </w:rPr>
        <w:t>Unit Assessment</w:t>
      </w:r>
    </w:p>
    <w:p w14:paraId="40D3106F" w14:textId="77777777" w:rsidR="00B4553A" w:rsidRPr="001D7FC9" w:rsidRDefault="00B4553A" w:rsidP="002E4ACD">
      <w:pPr>
        <w:rPr>
          <w:i/>
        </w:rPr>
      </w:pPr>
      <w:r w:rsidRPr="001D7FC9">
        <w:rPr>
          <w:i/>
        </w:rPr>
        <w:t>Use of Data for Program Improvement</w:t>
      </w:r>
    </w:p>
    <w:p w14:paraId="7C2A451E" w14:textId="77777777" w:rsidR="00B4553A" w:rsidRPr="001D7FC9" w:rsidRDefault="00B4553A" w:rsidP="002E4ACD">
      <w:pPr>
        <w:rPr>
          <w:i/>
        </w:rPr>
      </w:pPr>
      <w:r w:rsidRPr="001D7FC9">
        <w:rPr>
          <w:i/>
        </w:rPr>
        <w:t>Governance and Leadership Responsibilities</w:t>
      </w:r>
    </w:p>
    <w:p w14:paraId="34C07A21" w14:textId="2DCF1936" w:rsidR="00B4553A" w:rsidRDefault="00B4553A" w:rsidP="002E4ACD">
      <w:pPr>
        <w:rPr>
          <w:i/>
        </w:rPr>
      </w:pPr>
      <w:r w:rsidRPr="001D7FC9">
        <w:rPr>
          <w:i/>
        </w:rPr>
        <w:t>Establishing Fairness, Accuracy, and Consistency</w:t>
      </w:r>
    </w:p>
    <w:p w14:paraId="4566A16B" w14:textId="297ED4FE" w:rsidR="0017007D" w:rsidRPr="001D7FC9" w:rsidRDefault="0017007D" w:rsidP="002E4ACD">
      <w:pPr>
        <w:rPr>
          <w:i/>
        </w:rPr>
      </w:pPr>
      <w:r>
        <w:rPr>
          <w:i/>
        </w:rPr>
        <w:t>Unit Undergraduate and Graduate Candidate Transition Point Charts</w:t>
      </w:r>
    </w:p>
    <w:p w14:paraId="571A156F" w14:textId="77777777" w:rsidR="00B4553A" w:rsidRDefault="00B4553A">
      <w:r>
        <w:br w:type="page"/>
      </w:r>
    </w:p>
    <w:p w14:paraId="1EB52E2D" w14:textId="77777777" w:rsidR="00B4553A" w:rsidRDefault="00B4553A" w:rsidP="002E4ACD"/>
    <w:p w14:paraId="27B92893" w14:textId="77777777" w:rsidR="00B4553A" w:rsidRDefault="00B4553A" w:rsidP="00B4553A">
      <w:pPr>
        <w:jc w:val="center"/>
      </w:pPr>
      <w:r>
        <w:t>Introduction</w:t>
      </w:r>
    </w:p>
    <w:p w14:paraId="5CC8BB72" w14:textId="7D06FD3D" w:rsidR="001A2265" w:rsidRDefault="00DB058F" w:rsidP="002E4ACD">
      <w:r>
        <w:t xml:space="preserve">The comprehensive unit assessment system of </w:t>
      </w:r>
      <w:r w:rsidR="00B4553A">
        <w:t xml:space="preserve">Western Carolina University’s </w:t>
      </w:r>
      <w:r w:rsidR="00476EA0">
        <w:t>College of Education and Allied Professions (CEAP)</w:t>
      </w:r>
      <w:r w:rsidR="00B4553A">
        <w:t xml:space="preserve"> is designed to collect, report, and </w:t>
      </w:r>
      <w:r w:rsidR="00180590">
        <w:t>analyze data</w:t>
      </w:r>
      <w:r>
        <w:t xml:space="preserve"> in order to</w:t>
      </w:r>
      <w:r w:rsidR="00180590">
        <w:t xml:space="preserve"> draw conclusions</w:t>
      </w:r>
      <w:r w:rsidR="00B4553A">
        <w:t xml:space="preserve"> </w:t>
      </w:r>
      <w:r w:rsidR="001A2265">
        <w:t>and inform decision making with regard to</w:t>
      </w:r>
      <w:r w:rsidR="00B4553A">
        <w:t xml:space="preserve"> candidate knowledge and dispositions, program effectiveness, and unit performance and operations. The assessment system</w:t>
      </w:r>
      <w:r w:rsidR="001A2265">
        <w:t xml:space="preserve"> reflects a continuous improvement process and</w:t>
      </w:r>
      <w:r w:rsidR="00B4553A">
        <w:t xml:space="preserve"> is based on </w:t>
      </w:r>
      <w:hyperlink r:id="rId9" w:history="1">
        <w:r w:rsidR="00B4553A" w:rsidRPr="005D32EB">
          <w:rPr>
            <w:rStyle w:val="Hyperlink"/>
          </w:rPr>
          <w:t>NCATE standards</w:t>
        </w:r>
      </w:hyperlink>
      <w:r w:rsidR="00B4553A">
        <w:t xml:space="preserve">, North Carolina Board of Education standards, the </w:t>
      </w:r>
      <w:hyperlink r:id="rId10" w:history="1">
        <w:r w:rsidRPr="00C8527F">
          <w:rPr>
            <w:rStyle w:val="Hyperlink"/>
          </w:rPr>
          <w:t>conceptual framework</w:t>
        </w:r>
      </w:hyperlink>
      <w:r>
        <w:t xml:space="preserve"> of the </w:t>
      </w:r>
      <w:r w:rsidR="00B4553A">
        <w:t>College of Education and Allied Professions, and general university standards</w:t>
      </w:r>
      <w:r w:rsidR="00B256FF">
        <w:t xml:space="preserve"> including </w:t>
      </w:r>
      <w:r w:rsidR="00634B1F">
        <w:t xml:space="preserve">those of </w:t>
      </w:r>
      <w:r w:rsidR="00B256FF">
        <w:t>the Southern Association of Colleges and Schools</w:t>
      </w:r>
      <w:r>
        <w:t xml:space="preserve"> (SACSCOC)</w:t>
      </w:r>
      <w:r w:rsidR="00C220B2">
        <w:t>.</w:t>
      </w:r>
      <w:r w:rsidR="001A2265">
        <w:rPr>
          <w:rFonts w:cs="Times New Roman"/>
        </w:rPr>
        <w:t xml:space="preserve"> </w:t>
      </w:r>
      <w:r w:rsidR="00C220B2">
        <w:t xml:space="preserve">Assessment data </w:t>
      </w:r>
      <w:r w:rsidR="001A2265">
        <w:t xml:space="preserve">are </w:t>
      </w:r>
      <w:r w:rsidR="00C220B2">
        <w:t xml:space="preserve">collected </w:t>
      </w:r>
      <w:r w:rsidR="001A2265">
        <w:t>and</w:t>
      </w:r>
      <w:r w:rsidR="00C220B2">
        <w:t xml:space="preserve"> reviewed </w:t>
      </w:r>
      <w:r w:rsidR="00634B1F">
        <w:t xml:space="preserve">with the purpose of </w:t>
      </w:r>
      <w:r w:rsidR="00C220B2">
        <w:t>inform</w:t>
      </w:r>
      <w:r w:rsidR="00634B1F">
        <w:t>ing</w:t>
      </w:r>
      <w:r w:rsidR="00C220B2">
        <w:t xml:space="preserve"> college leadership, faculty, staff, stakeholders, and candidates of the findings concerning </w:t>
      </w:r>
      <w:r w:rsidR="00B256FF">
        <w:t xml:space="preserve">three key areas: </w:t>
      </w:r>
      <w:r w:rsidR="00C220B2" w:rsidRPr="00E272B2">
        <w:rPr>
          <w:b/>
        </w:rPr>
        <w:t xml:space="preserve">candidate </w:t>
      </w:r>
      <w:r w:rsidR="00C220B2">
        <w:t xml:space="preserve">performance, </w:t>
      </w:r>
      <w:r w:rsidR="00C220B2" w:rsidRPr="00E272B2">
        <w:rPr>
          <w:b/>
        </w:rPr>
        <w:t>program</w:t>
      </w:r>
      <w:r w:rsidR="00C220B2">
        <w:t xml:space="preserve"> effectiveness, and overall </w:t>
      </w:r>
      <w:r w:rsidR="00C220B2" w:rsidRPr="00E272B2">
        <w:rPr>
          <w:b/>
        </w:rPr>
        <w:t xml:space="preserve">unit </w:t>
      </w:r>
      <w:r w:rsidR="005B32AA" w:rsidRPr="005B32AA">
        <w:t xml:space="preserve">operational </w:t>
      </w:r>
      <w:r w:rsidR="00C220B2" w:rsidRPr="005B32AA">
        <w:t>e</w:t>
      </w:r>
      <w:r w:rsidR="00C220B2">
        <w:t xml:space="preserve">ffectiveness. </w:t>
      </w:r>
    </w:p>
    <w:p w14:paraId="7BAC20A5" w14:textId="77777777" w:rsidR="00A41A4A" w:rsidRDefault="00A41A4A" w:rsidP="002E4ACD">
      <w:r>
        <w:t>Our assessment system is based on NCATE Standard 2:  Assessment System and Unit Evaluation</w:t>
      </w:r>
      <w:r w:rsidR="00634B1F">
        <w:t>,</w:t>
      </w:r>
      <w:r>
        <w:t xml:space="preserve"> which states:</w:t>
      </w:r>
    </w:p>
    <w:p w14:paraId="156D6469" w14:textId="77777777" w:rsidR="00A41A4A" w:rsidRDefault="00A41A4A" w:rsidP="00A41A4A">
      <w:pPr>
        <w:ind w:left="720"/>
      </w:pPr>
      <w:r w:rsidRPr="00A41A4A">
        <w:rPr>
          <w:i/>
        </w:rPr>
        <w:t>The unit has an assessment system that collects and analyzes data on applicant qualifications, candidate and graduate performance, and unit operations to evaluate and improve the unit and its programs.</w:t>
      </w:r>
      <w:r w:rsidR="00634B1F">
        <w:rPr>
          <w:i/>
        </w:rPr>
        <w:t xml:space="preserve"> The assessment system</w:t>
      </w:r>
    </w:p>
    <w:p w14:paraId="20B1DD66" w14:textId="05C2E0C0" w:rsidR="00A41A4A" w:rsidRPr="00A41A4A" w:rsidRDefault="00634B1F" w:rsidP="00A41A4A">
      <w:pPr>
        <w:pStyle w:val="ListParagraph"/>
        <w:numPr>
          <w:ilvl w:val="0"/>
          <w:numId w:val="1"/>
        </w:numPr>
        <w:rPr>
          <w:i/>
        </w:rPr>
      </w:pPr>
      <w:r>
        <w:rPr>
          <w:i/>
        </w:rPr>
        <w:t>i</w:t>
      </w:r>
      <w:r w:rsidR="00A41A4A" w:rsidRPr="00A41A4A">
        <w:rPr>
          <w:i/>
        </w:rPr>
        <w:t>dentifies transition points at the unit and/or program level</w:t>
      </w:r>
      <w:r>
        <w:rPr>
          <w:i/>
        </w:rPr>
        <w:t>;</w:t>
      </w:r>
    </w:p>
    <w:p w14:paraId="62874FF2" w14:textId="28EB3BCF" w:rsidR="00A41A4A" w:rsidRPr="00A41A4A" w:rsidRDefault="00634B1F" w:rsidP="00A41A4A">
      <w:pPr>
        <w:pStyle w:val="ListParagraph"/>
        <w:numPr>
          <w:ilvl w:val="0"/>
          <w:numId w:val="1"/>
        </w:numPr>
        <w:rPr>
          <w:i/>
        </w:rPr>
      </w:pPr>
      <w:r>
        <w:rPr>
          <w:i/>
        </w:rPr>
        <w:t>i</w:t>
      </w:r>
      <w:r w:rsidR="00A41A4A" w:rsidRPr="00A41A4A">
        <w:rPr>
          <w:i/>
        </w:rPr>
        <w:t>dentifies the major assessments to be used at the transition points</w:t>
      </w:r>
      <w:r>
        <w:rPr>
          <w:i/>
        </w:rPr>
        <w:t>;</w:t>
      </w:r>
    </w:p>
    <w:p w14:paraId="7C12D219" w14:textId="4C1C7588" w:rsidR="00A41A4A" w:rsidRPr="00A41A4A" w:rsidRDefault="00634B1F" w:rsidP="00A41A4A">
      <w:pPr>
        <w:pStyle w:val="ListParagraph"/>
        <w:numPr>
          <w:ilvl w:val="0"/>
          <w:numId w:val="1"/>
        </w:numPr>
        <w:rPr>
          <w:i/>
        </w:rPr>
      </w:pPr>
      <w:r>
        <w:rPr>
          <w:i/>
        </w:rPr>
        <w:t>i</w:t>
      </w:r>
      <w:r w:rsidR="00A41A4A" w:rsidRPr="00A41A4A">
        <w:rPr>
          <w:i/>
        </w:rPr>
        <w:t>dentifies a timeline for the development and implementation of the major assessments</w:t>
      </w:r>
      <w:r>
        <w:rPr>
          <w:i/>
        </w:rPr>
        <w:t>;</w:t>
      </w:r>
    </w:p>
    <w:p w14:paraId="79130B74" w14:textId="73841B7D" w:rsidR="00A41A4A" w:rsidRPr="00A41A4A" w:rsidRDefault="00634B1F" w:rsidP="00A41A4A">
      <w:pPr>
        <w:pStyle w:val="ListParagraph"/>
        <w:numPr>
          <w:ilvl w:val="0"/>
          <w:numId w:val="1"/>
        </w:numPr>
        <w:rPr>
          <w:i/>
        </w:rPr>
      </w:pPr>
      <w:r>
        <w:rPr>
          <w:i/>
        </w:rPr>
        <w:t>i</w:t>
      </w:r>
      <w:r w:rsidR="00A41A4A" w:rsidRPr="00A41A4A">
        <w:rPr>
          <w:i/>
        </w:rPr>
        <w:t>dentifies the design for the collection, analysis, summarization, and use of data</w:t>
      </w:r>
      <w:r>
        <w:rPr>
          <w:i/>
        </w:rPr>
        <w:t>;</w:t>
      </w:r>
    </w:p>
    <w:p w14:paraId="6AAB6370" w14:textId="098E8C60" w:rsidR="00A41A4A" w:rsidRPr="00A41A4A" w:rsidRDefault="00634B1F" w:rsidP="00A41A4A">
      <w:pPr>
        <w:pStyle w:val="ListParagraph"/>
        <w:numPr>
          <w:ilvl w:val="0"/>
          <w:numId w:val="1"/>
        </w:numPr>
        <w:rPr>
          <w:i/>
        </w:rPr>
      </w:pPr>
      <w:r>
        <w:rPr>
          <w:i/>
        </w:rPr>
        <w:t>i</w:t>
      </w:r>
      <w:r w:rsidR="00A41A4A" w:rsidRPr="00A41A4A">
        <w:rPr>
          <w:i/>
        </w:rPr>
        <w:t>dentifies aspects of the system that address unit operations</w:t>
      </w:r>
      <w:r>
        <w:rPr>
          <w:i/>
        </w:rPr>
        <w:t>; and</w:t>
      </w:r>
    </w:p>
    <w:p w14:paraId="4C12BB18" w14:textId="3CABE9E2" w:rsidR="00A41A4A" w:rsidRDefault="00634B1F" w:rsidP="00A41A4A">
      <w:pPr>
        <w:pStyle w:val="ListParagraph"/>
        <w:numPr>
          <w:ilvl w:val="0"/>
          <w:numId w:val="1"/>
        </w:numPr>
        <w:rPr>
          <w:i/>
        </w:rPr>
      </w:pPr>
      <w:proofErr w:type="gramStart"/>
      <w:r>
        <w:rPr>
          <w:i/>
        </w:rPr>
        <w:t>i</w:t>
      </w:r>
      <w:r w:rsidR="00A41A4A" w:rsidRPr="00A41A4A">
        <w:rPr>
          <w:i/>
        </w:rPr>
        <w:t>dentifies</w:t>
      </w:r>
      <w:proofErr w:type="gramEnd"/>
      <w:r w:rsidR="00A41A4A" w:rsidRPr="00A41A4A">
        <w:rPr>
          <w:i/>
        </w:rPr>
        <w:t xml:space="preserve"> how information technology will be used in the maintenance of the assessment system.</w:t>
      </w:r>
    </w:p>
    <w:p w14:paraId="05A067C8" w14:textId="77777777" w:rsidR="00A41A4A" w:rsidRPr="0046752D" w:rsidRDefault="00E272B2" w:rsidP="00A41A4A">
      <w:pPr>
        <w:rPr>
          <w:i/>
          <w:color w:val="7030A0"/>
          <w:u w:val="single"/>
        </w:rPr>
      </w:pPr>
      <w:r w:rsidRPr="0046752D">
        <w:rPr>
          <w:i/>
          <w:color w:val="7030A0"/>
          <w:u w:val="single"/>
        </w:rPr>
        <w:t>Candidate Assessment</w:t>
      </w:r>
    </w:p>
    <w:p w14:paraId="75BA11E2" w14:textId="31DC2072" w:rsidR="00857FCD" w:rsidRDefault="009571D0" w:rsidP="009571D0">
      <w:r>
        <w:t>Candidates are assessed using the North Carolina Professional Teaching Standards</w:t>
      </w:r>
      <w:r w:rsidR="00634B1F">
        <w:t xml:space="preserve"> (</w:t>
      </w:r>
      <w:hyperlink r:id="rId11" w:history="1">
        <w:r w:rsidR="00634B1F" w:rsidRPr="007E62D8">
          <w:rPr>
            <w:rStyle w:val="Hyperlink"/>
          </w:rPr>
          <w:t>NCPTS</w:t>
        </w:r>
      </w:hyperlink>
      <w:r w:rsidR="00634B1F">
        <w:t>)</w:t>
      </w:r>
      <w:r>
        <w:t>, the NCATE standards, a</w:t>
      </w:r>
      <w:r w:rsidR="00634B1F">
        <w:t>s well as program-specific</w:t>
      </w:r>
      <w:r>
        <w:t xml:space="preserve"> professional standards</w:t>
      </w:r>
      <w:r w:rsidR="00634B1F">
        <w:t>, when</w:t>
      </w:r>
      <w:r w:rsidR="005B32AA">
        <w:t xml:space="preserve"> applicable</w:t>
      </w:r>
      <w:r>
        <w:t xml:space="preserve">.  A common set of </w:t>
      </w:r>
      <w:hyperlink r:id="rId12" w:history="1">
        <w:r w:rsidRPr="007E62D8">
          <w:rPr>
            <w:rStyle w:val="Hyperlink"/>
          </w:rPr>
          <w:t>electronic evidences</w:t>
        </w:r>
      </w:hyperlink>
      <w:r>
        <w:t xml:space="preserve"> required of all higher education institutions by the NC Department of Public Instruction are sampled and reviewed by the state for consistency and quality.  In addition, programs may add their own </w:t>
      </w:r>
      <w:r w:rsidR="00857FCD">
        <w:t xml:space="preserve">key </w:t>
      </w:r>
      <w:r>
        <w:t>assessments to</w:t>
      </w:r>
      <w:r w:rsidR="00634B1F">
        <w:t xml:space="preserve"> analyze </w:t>
      </w:r>
      <w:r>
        <w:t xml:space="preserve">candidate performance. Candidate data is stored in </w:t>
      </w:r>
      <w:proofErr w:type="spellStart"/>
      <w:r>
        <w:t>TaskStream</w:t>
      </w:r>
      <w:proofErr w:type="spellEnd"/>
      <w:r>
        <w:t xml:space="preserve">, </w:t>
      </w:r>
      <w:proofErr w:type="spellStart"/>
      <w:r w:rsidR="00C8527F">
        <w:t>Ellucian</w:t>
      </w:r>
      <w:proofErr w:type="spellEnd"/>
      <w:r w:rsidR="00C8527F">
        <w:t xml:space="preserve"> </w:t>
      </w:r>
      <w:r>
        <w:t>Banner, and a home-grown Access database named T.E.A.M.S. (Teacher Education Assessment Management System)</w:t>
      </w:r>
      <w:r w:rsidR="00857FCD">
        <w:t xml:space="preserve">. Other </w:t>
      </w:r>
      <w:r w:rsidR="005B32AA">
        <w:t xml:space="preserve">assessment system data </w:t>
      </w:r>
      <w:r w:rsidR="00634B1F">
        <w:t xml:space="preserve">also </w:t>
      </w:r>
      <w:r w:rsidR="005B32AA">
        <w:t xml:space="preserve">include survey data </w:t>
      </w:r>
      <w:r w:rsidR="00857FCD">
        <w:t xml:space="preserve">stored in </w:t>
      </w:r>
      <w:proofErr w:type="spellStart"/>
      <w:r w:rsidR="00857FCD">
        <w:t>Qualtrics</w:t>
      </w:r>
      <w:proofErr w:type="spellEnd"/>
      <w:r w:rsidR="00857FCD">
        <w:t xml:space="preserve">, a third party survey software licensed across the university.  All systems are password-protected on secure servers.  Backups are made regularly and the university as well as </w:t>
      </w:r>
      <w:r w:rsidR="00634B1F">
        <w:t xml:space="preserve">both </w:t>
      </w:r>
      <w:proofErr w:type="spellStart"/>
      <w:r w:rsidR="00857FCD">
        <w:t>TaskStream</w:t>
      </w:r>
      <w:proofErr w:type="spellEnd"/>
      <w:r w:rsidR="00857FCD">
        <w:t xml:space="preserve"> and Banner have backup systems in multiple locations in the event of system failure. </w:t>
      </w:r>
    </w:p>
    <w:p w14:paraId="7E4D0E13" w14:textId="77777777" w:rsidR="009571D0" w:rsidRDefault="009571D0" w:rsidP="009571D0">
      <w:r>
        <w:t>All initial licensure programs have four transition points including:</w:t>
      </w:r>
    </w:p>
    <w:p w14:paraId="6D21DC38" w14:textId="28F2C382" w:rsidR="009571D0" w:rsidRDefault="009571D0" w:rsidP="009571D0">
      <w:pPr>
        <w:pStyle w:val="ListParagraph"/>
        <w:numPr>
          <w:ilvl w:val="0"/>
          <w:numId w:val="3"/>
        </w:numPr>
      </w:pPr>
      <w:r>
        <w:t>Beginning - admission and/or entry into teacher education</w:t>
      </w:r>
      <w:r w:rsidR="00634B1F">
        <w:t>;</w:t>
      </w:r>
    </w:p>
    <w:p w14:paraId="6AB2EAC1" w14:textId="77777777" w:rsidR="0017007D" w:rsidRDefault="0017007D" w:rsidP="0017007D">
      <w:pPr>
        <w:pStyle w:val="ListParagraph"/>
        <w:ind w:left="1080"/>
      </w:pPr>
    </w:p>
    <w:p w14:paraId="470A5125" w14:textId="5E688A83" w:rsidR="009571D0" w:rsidRDefault="009571D0" w:rsidP="009571D0">
      <w:pPr>
        <w:pStyle w:val="ListParagraph"/>
        <w:numPr>
          <w:ilvl w:val="0"/>
          <w:numId w:val="3"/>
        </w:numPr>
      </w:pPr>
      <w:r>
        <w:lastRenderedPageBreak/>
        <w:t xml:space="preserve">Midpoint – professional education sequence courses including PSY 323, SPED 339, program specific methods courses, and the first semester of </w:t>
      </w:r>
      <w:r w:rsidR="00634B1F">
        <w:t xml:space="preserve">student </w:t>
      </w:r>
      <w:r>
        <w:t>teaching</w:t>
      </w:r>
      <w:r w:rsidR="00634B1F">
        <w:t xml:space="preserve">, referred to as </w:t>
      </w:r>
      <w:r>
        <w:t>Intern I</w:t>
      </w:r>
      <w:r w:rsidR="00634B1F">
        <w:t>;</w:t>
      </w:r>
    </w:p>
    <w:p w14:paraId="71D7DB92" w14:textId="111E9D37" w:rsidR="009571D0" w:rsidRDefault="009571D0" w:rsidP="009571D0">
      <w:pPr>
        <w:pStyle w:val="ListParagraph"/>
        <w:numPr>
          <w:ilvl w:val="0"/>
          <w:numId w:val="3"/>
        </w:numPr>
      </w:pPr>
      <w:r>
        <w:t>Completion – student teaching</w:t>
      </w:r>
      <w:r w:rsidR="00634B1F">
        <w:t xml:space="preserve">, referred to as </w:t>
      </w:r>
      <w:r>
        <w:t>Intern II</w:t>
      </w:r>
      <w:r w:rsidR="00634B1F">
        <w:t>;</w:t>
      </w:r>
      <w:r>
        <w:t xml:space="preserve"> </w:t>
      </w:r>
      <w:r w:rsidR="005B32AA">
        <w:t>and</w:t>
      </w:r>
    </w:p>
    <w:p w14:paraId="010F55CC" w14:textId="3D271885" w:rsidR="009571D0" w:rsidRDefault="009571D0" w:rsidP="009571D0">
      <w:pPr>
        <w:pStyle w:val="ListParagraph"/>
        <w:numPr>
          <w:ilvl w:val="0"/>
          <w:numId w:val="3"/>
        </w:numPr>
      </w:pPr>
      <w:r>
        <w:t xml:space="preserve">Post-Graduation – performance </w:t>
      </w:r>
      <w:r w:rsidR="00634B1F">
        <w:t>as</w:t>
      </w:r>
      <w:r>
        <w:t xml:space="preserve"> beginning teachers and </w:t>
      </w:r>
      <w:r w:rsidR="00634B1F">
        <w:t xml:space="preserve">alumni </w:t>
      </w:r>
      <w:r>
        <w:t>satisfaction surveys</w:t>
      </w:r>
      <w:r w:rsidR="00857FCD">
        <w:t>.</w:t>
      </w:r>
    </w:p>
    <w:p w14:paraId="445B19FF" w14:textId="77777777" w:rsidR="00857FCD" w:rsidRDefault="00857FCD" w:rsidP="00857FCD">
      <w:r>
        <w:t>For advanced licensure programs, there are three transition points including:</w:t>
      </w:r>
    </w:p>
    <w:p w14:paraId="76012FE4" w14:textId="1FE4731F" w:rsidR="00857FCD" w:rsidRDefault="00857FCD" w:rsidP="00857FCD">
      <w:pPr>
        <w:pStyle w:val="ListParagraph"/>
        <w:numPr>
          <w:ilvl w:val="0"/>
          <w:numId w:val="6"/>
        </w:numPr>
        <w:ind w:left="1170" w:hanging="450"/>
      </w:pPr>
      <w:r>
        <w:t>Beginning - admission and/or entry into graduate professional education</w:t>
      </w:r>
      <w:r w:rsidR="00A51412">
        <w:t>;</w:t>
      </w:r>
    </w:p>
    <w:p w14:paraId="2697247B" w14:textId="1A2126B5" w:rsidR="00857FCD" w:rsidRDefault="00857FCD" w:rsidP="00857FCD">
      <w:pPr>
        <w:pStyle w:val="ListParagraph"/>
        <w:numPr>
          <w:ilvl w:val="0"/>
          <w:numId w:val="6"/>
        </w:numPr>
        <w:ind w:left="1170" w:hanging="450"/>
      </w:pPr>
      <w:r>
        <w:t xml:space="preserve">Completion – </w:t>
      </w:r>
      <w:r w:rsidR="00556E63">
        <w:t xml:space="preserve">evaluation of </w:t>
      </w:r>
      <w:r w:rsidR="005B32AA">
        <w:t xml:space="preserve">master teacher </w:t>
      </w:r>
      <w:r w:rsidR="00556E63">
        <w:t>portfolio including four components</w:t>
      </w:r>
      <w:r w:rsidR="00A51412">
        <w:t>;</w:t>
      </w:r>
      <w:r w:rsidR="005B32AA">
        <w:t xml:space="preserve"> and</w:t>
      </w:r>
    </w:p>
    <w:p w14:paraId="5792DC2E" w14:textId="04D6BB4F" w:rsidR="00857FCD" w:rsidRDefault="00857FCD" w:rsidP="007E62D8">
      <w:pPr>
        <w:pStyle w:val="ListParagraph"/>
        <w:numPr>
          <w:ilvl w:val="0"/>
          <w:numId w:val="6"/>
        </w:numPr>
        <w:ind w:left="1170" w:hanging="450"/>
      </w:pPr>
      <w:r>
        <w:t>Post-Graduation – performance of adv</w:t>
      </w:r>
      <w:r w:rsidR="005B32AA">
        <w:t xml:space="preserve">anced teachers and alumni </w:t>
      </w:r>
      <w:r>
        <w:t>surveys.</w:t>
      </w:r>
    </w:p>
    <w:p w14:paraId="3815B065" w14:textId="77777777" w:rsidR="007343AF" w:rsidRPr="0046752D" w:rsidRDefault="007343AF" w:rsidP="00A41A4A">
      <w:pPr>
        <w:rPr>
          <w:i/>
          <w:color w:val="7030A0"/>
          <w:u w:val="single"/>
        </w:rPr>
      </w:pPr>
      <w:r w:rsidRPr="0046752D">
        <w:rPr>
          <w:i/>
          <w:color w:val="7030A0"/>
          <w:u w:val="single"/>
        </w:rPr>
        <w:t>Program Assessment</w:t>
      </w:r>
    </w:p>
    <w:p w14:paraId="331CEACF" w14:textId="4FC7DC33" w:rsidR="00A504D8" w:rsidRDefault="0038103C" w:rsidP="00A41A4A">
      <w:r w:rsidRPr="0038103C">
        <w:t xml:space="preserve">Data collected for candidate </w:t>
      </w:r>
      <w:r w:rsidR="001E68B7">
        <w:t>performance</w:t>
      </w:r>
      <w:r w:rsidRPr="0038103C">
        <w:t xml:space="preserve"> is also aggregated for program </w:t>
      </w:r>
      <w:r>
        <w:t xml:space="preserve">and unit </w:t>
      </w:r>
      <w:r w:rsidR="00A51412">
        <w:t>analysis</w:t>
      </w:r>
      <w:r w:rsidRPr="0038103C">
        <w:t>.</w:t>
      </w:r>
      <w:r>
        <w:t xml:space="preserve"> The data is shared with the </w:t>
      </w:r>
      <w:r w:rsidR="00A51412">
        <w:t xml:space="preserve">CEAP </w:t>
      </w:r>
      <w:r>
        <w:t>Assessment Committee, Professional Education Council, Leadership Council, and program coordinators. Program coordinators</w:t>
      </w:r>
      <w:r w:rsidR="00A51412">
        <w:t>,</w:t>
      </w:r>
      <w:r>
        <w:t xml:space="preserve"> in turn</w:t>
      </w:r>
      <w:r w:rsidR="00A51412">
        <w:t>,</w:t>
      </w:r>
      <w:r>
        <w:t xml:space="preserve"> </w:t>
      </w:r>
      <w:r w:rsidR="00232763">
        <w:t>report the data to</w:t>
      </w:r>
      <w:r>
        <w:t xml:space="preserve"> faculty </w:t>
      </w:r>
      <w:r w:rsidR="00A51412">
        <w:t>for</w:t>
      </w:r>
      <w:r>
        <w:t xml:space="preserve"> discuss</w:t>
      </w:r>
      <w:r w:rsidR="00A51412">
        <w:t>ion</w:t>
      </w:r>
      <w:r>
        <w:t xml:space="preserve"> in departmental </w:t>
      </w:r>
      <w:r w:rsidR="00A51412">
        <w:t>and</w:t>
      </w:r>
      <w:r>
        <w:t xml:space="preserve"> program meetings</w:t>
      </w:r>
      <w:r w:rsidR="006461A7">
        <w:t xml:space="preserve"> or during the annual </w:t>
      </w:r>
      <w:hyperlink r:id="rId13" w:history="1">
        <w:r w:rsidR="00A51412" w:rsidRPr="001F0A84">
          <w:rPr>
            <w:rStyle w:val="Hyperlink"/>
          </w:rPr>
          <w:t xml:space="preserve">CEAP </w:t>
        </w:r>
        <w:r w:rsidR="006461A7" w:rsidRPr="001F0A84">
          <w:rPr>
            <w:rStyle w:val="Hyperlink"/>
          </w:rPr>
          <w:t>Assessment Day</w:t>
        </w:r>
      </w:hyperlink>
      <w:r>
        <w:t xml:space="preserve">. </w:t>
      </w:r>
      <w:r w:rsidR="006461A7">
        <w:t>Assessment Day</w:t>
      </w:r>
      <w:r w:rsidR="00A51412">
        <w:t xml:space="preserve"> is a day-long retreat </w:t>
      </w:r>
      <w:r w:rsidR="006461A7">
        <w:t xml:space="preserve">away from classes and meetings </w:t>
      </w:r>
      <w:r w:rsidR="00A51412">
        <w:t>for</w:t>
      </w:r>
      <w:r w:rsidR="006461A7">
        <w:t xml:space="preserve"> </w:t>
      </w:r>
      <w:r w:rsidR="00A51412">
        <w:t>programs to</w:t>
      </w:r>
      <w:r w:rsidR="006461A7">
        <w:t xml:space="preserve"> review assessment data, update</w:t>
      </w:r>
      <w:r w:rsidR="00A51412">
        <w:t xml:space="preserve"> reporting</w:t>
      </w:r>
      <w:r w:rsidR="006461A7">
        <w:t xml:space="preserve"> templates including key program assessments, clinical field experience descriptions, </w:t>
      </w:r>
      <w:r w:rsidR="00A504D8">
        <w:t>alignment of courses to NCATE and other professional standards, program changes over the past year as a result of a</w:t>
      </w:r>
      <w:r w:rsidR="00A51412">
        <w:t>nalysis of aggregated and disaggregated data</w:t>
      </w:r>
      <w:r w:rsidR="00A504D8">
        <w:t xml:space="preserve">, and program transition points. </w:t>
      </w:r>
    </w:p>
    <w:p w14:paraId="7768D20D" w14:textId="48AD5E6B" w:rsidR="00CC7BB4" w:rsidRDefault="00232763" w:rsidP="00A41A4A">
      <w:r>
        <w:t xml:space="preserve">At the end of each academic year, </w:t>
      </w:r>
      <w:r w:rsidR="00A504D8">
        <w:t xml:space="preserve">all </w:t>
      </w:r>
      <w:r>
        <w:t xml:space="preserve">program coordinators </w:t>
      </w:r>
      <w:r w:rsidR="006461A7">
        <w:t>prepare an annual assessment report</w:t>
      </w:r>
      <w:r>
        <w:t xml:space="preserve"> to the Director of Assessment and to the university Office of </w:t>
      </w:r>
      <w:r w:rsidR="00A51412">
        <w:t xml:space="preserve">Institutional </w:t>
      </w:r>
      <w:r>
        <w:t>Planning and Effectiveness</w:t>
      </w:r>
      <w:r w:rsidR="00A51412">
        <w:t xml:space="preserve"> (OIPE)</w:t>
      </w:r>
      <w:r w:rsidR="006461A7">
        <w:t>.  The annual asse</w:t>
      </w:r>
      <w:r w:rsidR="00CB6052">
        <w:t xml:space="preserve">ssment report </w:t>
      </w:r>
      <w:r w:rsidR="006461A7">
        <w:t>includes</w:t>
      </w:r>
      <w:r>
        <w:t xml:space="preserve"> </w:t>
      </w:r>
      <w:r w:rsidR="00A51412">
        <w:t xml:space="preserve">candidate </w:t>
      </w:r>
      <w:r w:rsidR="006461A7">
        <w:t>learning outcomes assessed during the year</w:t>
      </w:r>
      <w:r w:rsidR="00A51412">
        <w:t xml:space="preserve"> (the university refers to these as student learning outcomes, or SLO’s)</w:t>
      </w:r>
      <w:r w:rsidR="006461A7">
        <w:t xml:space="preserve">, the method of assessment(s), and </w:t>
      </w:r>
      <w:r>
        <w:t xml:space="preserve">changes to the program curriculum as part of the continuous improvement process.  </w:t>
      </w:r>
      <w:r w:rsidR="00A504D8">
        <w:t xml:space="preserve">The director </w:t>
      </w:r>
      <w:r w:rsidR="00CC7BB4">
        <w:t xml:space="preserve">reads all reports, </w:t>
      </w:r>
      <w:r w:rsidR="00A504D8">
        <w:t xml:space="preserve">provides feedback </w:t>
      </w:r>
      <w:r w:rsidR="00CC7BB4">
        <w:t>to program coordinators, and asks questions</w:t>
      </w:r>
      <w:r w:rsidR="005B32AA">
        <w:t xml:space="preserve"> for clarification</w:t>
      </w:r>
      <w:r w:rsidR="00CC7BB4">
        <w:t>.</w:t>
      </w:r>
    </w:p>
    <w:p w14:paraId="0B4F282C" w14:textId="7E64D62D" w:rsidR="001F7BDA" w:rsidRDefault="00A51412" w:rsidP="00A41A4A">
      <w:r>
        <w:t>A CEAP</w:t>
      </w:r>
      <w:r w:rsidR="001F7BDA">
        <w:t xml:space="preserve"> Strategic Planning Day early in the semester</w:t>
      </w:r>
      <w:r>
        <w:t xml:space="preserve"> (beginning Fall, 2014) </w:t>
      </w:r>
      <w:r w:rsidR="001F7BDA">
        <w:t>allow</w:t>
      </w:r>
      <w:r>
        <w:t>s</w:t>
      </w:r>
      <w:r w:rsidR="001F7BDA">
        <w:t xml:space="preserve"> program faculty to plan for the academic year</w:t>
      </w:r>
      <w:r>
        <w:t xml:space="preserve">, </w:t>
      </w:r>
      <w:r w:rsidR="001F7BDA">
        <w:t xml:space="preserve"> </w:t>
      </w:r>
      <w:r>
        <w:t xml:space="preserve">considering curricular and </w:t>
      </w:r>
      <w:r w:rsidR="001F7BDA">
        <w:t xml:space="preserve">budget spending </w:t>
      </w:r>
      <w:r>
        <w:t>needs aligned with</w:t>
      </w:r>
      <w:r w:rsidR="001F7BDA">
        <w:t xml:space="preserve"> the college strategic plan and </w:t>
      </w:r>
      <w:r w:rsidR="001E68B7">
        <w:t xml:space="preserve">based on outcomes and goals set during </w:t>
      </w:r>
      <w:r>
        <w:t xml:space="preserve">the previous </w:t>
      </w:r>
      <w:r w:rsidR="001F7BDA">
        <w:t xml:space="preserve">Assessment Day. </w:t>
      </w:r>
    </w:p>
    <w:p w14:paraId="76C4E5BD" w14:textId="77777777" w:rsidR="007343AF" w:rsidRPr="0046752D" w:rsidRDefault="00CC7BB4" w:rsidP="00A41A4A">
      <w:pPr>
        <w:rPr>
          <w:i/>
          <w:color w:val="7030A0"/>
          <w:u w:val="single"/>
        </w:rPr>
      </w:pPr>
      <w:r w:rsidRPr="0046752D">
        <w:rPr>
          <w:i/>
          <w:color w:val="7030A0"/>
          <w:u w:val="single"/>
        </w:rPr>
        <w:t>Unit Assessment</w:t>
      </w:r>
      <w:r w:rsidR="00A504D8" w:rsidRPr="0046752D">
        <w:rPr>
          <w:i/>
          <w:color w:val="7030A0"/>
          <w:u w:val="single"/>
        </w:rPr>
        <w:t xml:space="preserve"> </w:t>
      </w:r>
    </w:p>
    <w:p w14:paraId="7AAE87FB" w14:textId="37FE857A" w:rsidR="00CC7BB4" w:rsidRDefault="00CC7BB4" w:rsidP="00A41A4A">
      <w:r>
        <w:t>Unit assessment encompasses candidate performance, program effectiveness and overall effective unit operations.  Our unit assessment is systematic using internal and external assessment measures to review unit operations.  Internal assessment</w:t>
      </w:r>
      <w:r w:rsidR="000B38B9">
        <w:t>s</w:t>
      </w:r>
      <w:r>
        <w:t xml:space="preserve"> include college enrollments and retention</w:t>
      </w:r>
      <w:r w:rsidR="000B38B9">
        <w:t xml:space="preserve"> rates</w:t>
      </w:r>
      <w:r>
        <w:t xml:space="preserve">, </w:t>
      </w:r>
      <w:r w:rsidR="00ED3345">
        <w:t xml:space="preserve">review of program and candidate data through </w:t>
      </w:r>
      <w:proofErr w:type="spellStart"/>
      <w:r w:rsidR="00ED3345">
        <w:t>TaskStream</w:t>
      </w:r>
      <w:proofErr w:type="spellEnd"/>
      <w:r w:rsidR="00ED3345">
        <w:t xml:space="preserve">, student evaluations and host teacher </w:t>
      </w:r>
      <w:r w:rsidR="008262E6">
        <w:t xml:space="preserve">or cooperating teacher </w:t>
      </w:r>
      <w:r w:rsidR="00ED3345">
        <w:t xml:space="preserve">observations, the </w:t>
      </w:r>
      <w:hyperlink r:id="rId14" w:history="1">
        <w:r w:rsidR="00ED3345" w:rsidRPr="0017007D">
          <w:rPr>
            <w:rStyle w:val="Hyperlink"/>
          </w:rPr>
          <w:t>college s</w:t>
        </w:r>
        <w:r w:rsidR="008262E6" w:rsidRPr="0017007D">
          <w:rPr>
            <w:rStyle w:val="Hyperlink"/>
          </w:rPr>
          <w:t>trategic plan</w:t>
        </w:r>
      </w:hyperlink>
      <w:r w:rsidR="008262E6">
        <w:t xml:space="preserve">, college effectiveness </w:t>
      </w:r>
      <w:r w:rsidR="000B38B9">
        <w:t>via</w:t>
      </w:r>
      <w:r w:rsidR="008262E6">
        <w:t xml:space="preserve"> committee </w:t>
      </w:r>
      <w:r w:rsidR="000B38B9">
        <w:t xml:space="preserve">and program </w:t>
      </w:r>
      <w:r w:rsidR="008262E6">
        <w:t xml:space="preserve">evaluation, </w:t>
      </w:r>
      <w:r w:rsidR="005B32AA">
        <w:t>evaluation of Assessment Day</w:t>
      </w:r>
      <w:r w:rsidR="000B38B9">
        <w:t xml:space="preserve"> results</w:t>
      </w:r>
      <w:r w:rsidR="005B32AA">
        <w:t xml:space="preserve">, </w:t>
      </w:r>
      <w:r w:rsidR="00A32490">
        <w:t xml:space="preserve">review of the annual </w:t>
      </w:r>
      <w:r w:rsidR="000B38B9">
        <w:t xml:space="preserve">CEAP </w:t>
      </w:r>
      <w:r w:rsidR="00A32490">
        <w:t xml:space="preserve">climate survey, </w:t>
      </w:r>
      <w:r w:rsidR="008262E6">
        <w:t xml:space="preserve">and annual </w:t>
      </w:r>
      <w:r w:rsidR="000B38B9">
        <w:t xml:space="preserve">program </w:t>
      </w:r>
      <w:r w:rsidR="008262E6">
        <w:t>assessment reports.</w:t>
      </w:r>
      <w:r w:rsidR="00ED3345">
        <w:t xml:space="preserve"> </w:t>
      </w:r>
      <w:r>
        <w:t>External assessment includes the Unive</w:t>
      </w:r>
      <w:r w:rsidR="00ED3345">
        <w:t xml:space="preserve">rsity of </w:t>
      </w:r>
      <w:r w:rsidR="005B32AA">
        <w:t>North Carolina System teacher education preparation performance</w:t>
      </w:r>
      <w:r w:rsidR="00ED3345">
        <w:t xml:space="preserve"> data</w:t>
      </w:r>
      <w:r w:rsidR="00ED3345" w:rsidRPr="00F8651F">
        <w:t xml:space="preserve">, North Carolina State Department of Public Instruction </w:t>
      </w:r>
      <w:r w:rsidR="001E68B7" w:rsidRPr="00F8651F">
        <w:t>Electronic Evidences summary data,</w:t>
      </w:r>
      <w:r w:rsidR="00ED3345" w:rsidRPr="00F8651F">
        <w:t xml:space="preserve"> </w:t>
      </w:r>
      <w:hyperlink r:id="rId15" w:history="1">
        <w:r w:rsidR="005B32AA" w:rsidRPr="0017007D">
          <w:rPr>
            <w:rStyle w:val="Hyperlink"/>
          </w:rPr>
          <w:t xml:space="preserve">federal </w:t>
        </w:r>
        <w:r w:rsidR="00ED3345" w:rsidRPr="0017007D">
          <w:rPr>
            <w:rStyle w:val="Hyperlink"/>
          </w:rPr>
          <w:t>Title II</w:t>
        </w:r>
        <w:r w:rsidR="008262E6" w:rsidRPr="0017007D">
          <w:rPr>
            <w:rStyle w:val="Hyperlink"/>
          </w:rPr>
          <w:t xml:space="preserve"> reporting</w:t>
        </w:r>
      </w:hyperlink>
      <w:r w:rsidR="00ED3345">
        <w:t xml:space="preserve">, </w:t>
      </w:r>
      <w:hyperlink r:id="rId16" w:history="1">
        <w:r w:rsidR="00A32490" w:rsidRPr="0017007D">
          <w:rPr>
            <w:rStyle w:val="Hyperlink"/>
          </w:rPr>
          <w:t xml:space="preserve">national </w:t>
        </w:r>
        <w:r w:rsidR="00ED3345" w:rsidRPr="0017007D">
          <w:rPr>
            <w:rStyle w:val="Hyperlink"/>
          </w:rPr>
          <w:t>CAEP accreditation reporting, US News and World</w:t>
        </w:r>
        <w:r w:rsidR="008262E6" w:rsidRPr="0017007D">
          <w:rPr>
            <w:rStyle w:val="Hyperlink"/>
          </w:rPr>
          <w:t xml:space="preserve"> Report on Graduate Education</w:t>
        </w:r>
        <w:r w:rsidR="00ED3345" w:rsidRPr="0017007D">
          <w:rPr>
            <w:rStyle w:val="Hyperlink"/>
          </w:rPr>
          <w:t>, AACTE PED</w:t>
        </w:r>
        <w:r w:rsidR="008262E6" w:rsidRPr="0017007D">
          <w:rPr>
            <w:rStyle w:val="Hyperlink"/>
          </w:rPr>
          <w:t>’</w:t>
        </w:r>
        <w:r w:rsidR="00ED3345" w:rsidRPr="0017007D">
          <w:rPr>
            <w:rStyle w:val="Hyperlink"/>
          </w:rPr>
          <w:t>s reporting</w:t>
        </w:r>
      </w:hyperlink>
      <w:r w:rsidR="00ED3345">
        <w:t>, and national testing organizations</w:t>
      </w:r>
      <w:r w:rsidR="001E68B7">
        <w:t xml:space="preserve"> (e.g., ETS, Pearson)</w:t>
      </w:r>
      <w:r w:rsidR="00ED3345">
        <w:t>.</w:t>
      </w:r>
    </w:p>
    <w:p w14:paraId="01BDD577" w14:textId="77777777" w:rsidR="0017007D" w:rsidRDefault="0017007D" w:rsidP="006B379D">
      <w:pPr>
        <w:rPr>
          <w:i/>
          <w:color w:val="7030A0"/>
          <w:u w:val="single"/>
        </w:rPr>
      </w:pPr>
    </w:p>
    <w:p w14:paraId="14A39FFF" w14:textId="77777777" w:rsidR="006B379D" w:rsidRPr="00EC0FDB" w:rsidRDefault="006B379D" w:rsidP="006B379D">
      <w:pPr>
        <w:rPr>
          <w:i/>
          <w:color w:val="7030A0"/>
          <w:u w:val="single"/>
        </w:rPr>
      </w:pPr>
      <w:r w:rsidRPr="00EC0FDB">
        <w:rPr>
          <w:i/>
          <w:color w:val="7030A0"/>
          <w:u w:val="single"/>
        </w:rPr>
        <w:lastRenderedPageBreak/>
        <w:t>Use of Data for Program Improvement</w:t>
      </w:r>
    </w:p>
    <w:p w14:paraId="643DBE32" w14:textId="43FC6976" w:rsidR="00EC0FDB" w:rsidRDefault="005B4582" w:rsidP="006B379D">
      <w:r>
        <w:t xml:space="preserve">The </w:t>
      </w:r>
      <w:r w:rsidR="00A32490">
        <w:t xml:space="preserve">unit </w:t>
      </w:r>
      <w:r w:rsidR="00EC0FDB" w:rsidRPr="00EC0FDB">
        <w:t>systematically examines data to evaluate candidate performance, program effectiveness, and unit operational effectiveness.</w:t>
      </w:r>
      <w:r w:rsidR="0046752D">
        <w:t xml:space="preserve"> Annual assessments are divided either into fall or spring semesters, while less frequent assessments are on a cyclical basis ranging between three to five years. </w:t>
      </w:r>
      <w:r w:rsidR="001E68B7">
        <w:t xml:space="preserve"> Candidate performance </w:t>
      </w:r>
      <w:r w:rsidR="002B5860" w:rsidRPr="007E62D8">
        <w:t xml:space="preserve">data </w:t>
      </w:r>
      <w:r w:rsidR="001E68B7" w:rsidRPr="007E62D8">
        <w:t xml:space="preserve">from </w:t>
      </w:r>
      <w:proofErr w:type="spellStart"/>
      <w:r w:rsidR="001E68B7" w:rsidRPr="007E62D8">
        <w:t>TaskStream</w:t>
      </w:r>
      <w:proofErr w:type="spellEnd"/>
      <w:r w:rsidR="001E68B7" w:rsidRPr="007E62D8">
        <w:t xml:space="preserve"> </w:t>
      </w:r>
      <w:r w:rsidR="002B5860" w:rsidRPr="007E62D8">
        <w:t xml:space="preserve">is analyzed </w:t>
      </w:r>
      <w:r w:rsidR="001E68B7" w:rsidRPr="007E62D8">
        <w:t xml:space="preserve">annually </w:t>
      </w:r>
      <w:r w:rsidR="002B5860" w:rsidRPr="007E62D8">
        <w:t>by the</w:t>
      </w:r>
      <w:r w:rsidR="001E68B7" w:rsidRPr="007E62D8">
        <w:t xml:space="preserve"> Director of Assessment</w:t>
      </w:r>
      <w:r w:rsidR="002B5860">
        <w:t xml:space="preserve">, while </w:t>
      </w:r>
      <w:r w:rsidR="001E68B7">
        <w:t xml:space="preserve">survey results </w:t>
      </w:r>
      <w:r w:rsidR="002B5860">
        <w:t xml:space="preserve">are prepared immediately following the completion of the </w:t>
      </w:r>
      <w:r w:rsidR="001E68B7">
        <w:t>survey administration</w:t>
      </w:r>
      <w:r w:rsidR="002B5860">
        <w:t xml:space="preserve">.  Data is summarized </w:t>
      </w:r>
      <w:r w:rsidR="00CF1209">
        <w:t xml:space="preserve">at the unit and program level </w:t>
      </w:r>
      <w:r w:rsidR="002B5860">
        <w:t>using descriptive statistics including averages, perce</w:t>
      </w:r>
      <w:r w:rsidR="001E68B7">
        <w:t>ntages, standard deviations, or</w:t>
      </w:r>
      <w:r w:rsidR="002B5860">
        <w:t xml:space="preserve"> t-tests</w:t>
      </w:r>
      <w:r w:rsidR="00CF1209">
        <w:t xml:space="preserve">.  Graphic representations are also used to compile data or make comparisons. </w:t>
      </w:r>
      <w:r>
        <w:t>Data from assessments are reviewed by the Director of Assessment, the college Assessment Committee, the Professio</w:t>
      </w:r>
      <w:r w:rsidR="001E68B7">
        <w:t xml:space="preserve">nal Education Council (PEC), </w:t>
      </w:r>
      <w:r>
        <w:t>the Leadership Council (LC)</w:t>
      </w:r>
      <w:r w:rsidR="001E68B7">
        <w:t>, and reported to program coordinators</w:t>
      </w:r>
      <w:r>
        <w:t xml:space="preserve">.  The </w:t>
      </w:r>
      <w:hyperlink r:id="rId17" w:history="1">
        <w:r w:rsidR="0013169A" w:rsidRPr="0017007D">
          <w:rPr>
            <w:rStyle w:val="Hyperlink"/>
          </w:rPr>
          <w:t xml:space="preserve">CEAP </w:t>
        </w:r>
        <w:r w:rsidRPr="0017007D">
          <w:rPr>
            <w:rStyle w:val="Hyperlink"/>
          </w:rPr>
          <w:t>Assessment Committee</w:t>
        </w:r>
      </w:hyperlink>
      <w:r>
        <w:t xml:space="preserve"> makes recommendations to the PEC and LC for discussion and/or approval.  Professional education stakeholders from P-12 public schools and candidates also provide input on the PEC and Assessment Committee.  P-12 partners share in the fairness, accuracy, and consistency of the assessment syst</w:t>
      </w:r>
      <w:r w:rsidR="0014501D">
        <w:t>em by contributing as one of several</w:t>
      </w:r>
      <w:r>
        <w:t xml:space="preserve"> evaluator</w:t>
      </w:r>
      <w:r w:rsidR="0014501D">
        <w:t>s</w:t>
      </w:r>
      <w:r>
        <w:t xml:space="preserve"> of candidate perfo</w:t>
      </w:r>
      <w:r w:rsidR="00101DE8">
        <w:t>rmance during Block and Intern II</w:t>
      </w:r>
      <w:r w:rsidR="0013169A">
        <w:t xml:space="preserve"> experiences</w:t>
      </w:r>
      <w:r w:rsidR="00101DE8">
        <w:t>.</w:t>
      </w:r>
      <w:r w:rsidR="001E68B7">
        <w:t xml:space="preserve">  Beginning with the 2014-2015 year, </w:t>
      </w:r>
      <w:r w:rsidR="00004414">
        <w:t xml:space="preserve">P-12 partners will evaluate </w:t>
      </w:r>
      <w:proofErr w:type="spellStart"/>
      <w:r w:rsidR="00004414">
        <w:t>edTPA</w:t>
      </w:r>
      <w:proofErr w:type="spellEnd"/>
      <w:r w:rsidR="00004414">
        <w:t xml:space="preserve"> portfolios, which replace electronic evidences 3 and 5 in the current </w:t>
      </w:r>
      <w:proofErr w:type="spellStart"/>
      <w:r w:rsidR="00004414">
        <w:t>TaskStream</w:t>
      </w:r>
      <w:proofErr w:type="spellEnd"/>
      <w:r w:rsidR="00004414">
        <w:t xml:space="preserve"> discipline specific portfolios.</w:t>
      </w:r>
      <w:r w:rsidR="003E343E">
        <w:t xml:space="preserve">  Faculty, supervisors, and cooperating teachers </w:t>
      </w:r>
      <w:r w:rsidR="00D14034">
        <w:t xml:space="preserve">will be locally trained each semester by Pearson trained faculty and ten percent of all portfolios will be sent to Pearson for scoring to ensure validity and reliability.  </w:t>
      </w:r>
    </w:p>
    <w:p w14:paraId="2FB665B9" w14:textId="183C9CE8" w:rsidR="00CF1209" w:rsidRPr="00EC0FDB" w:rsidRDefault="00CF1209" w:rsidP="006B379D">
      <w:r>
        <w:t xml:space="preserve">Program faculty </w:t>
      </w:r>
      <w:r w:rsidR="00A32490">
        <w:t>participate in</w:t>
      </w:r>
      <w:r>
        <w:t xml:space="preserve"> Assessment Day to review program data, discuss implications, and make </w:t>
      </w:r>
      <w:r w:rsidR="0074211E">
        <w:t xml:space="preserve">informed decisions regarding  necessary curricular </w:t>
      </w:r>
      <w:r>
        <w:t xml:space="preserve">changes </w:t>
      </w:r>
      <w:r w:rsidR="0074211E">
        <w:t>and program revision</w:t>
      </w:r>
      <w:r>
        <w:t>.  Faculty update the assessment templates including program key assessments, clinical or field experiences description, alignment of courses to NCATE, NC, and other professional (if applicable) standards</w:t>
      </w:r>
      <w:r w:rsidR="009B2B53">
        <w:t>, and program changes that have occurred as a result of program assessments</w:t>
      </w:r>
      <w:r>
        <w:t>.  Strategic Planning Day</w:t>
      </w:r>
      <w:r w:rsidR="0074211E">
        <w:t xml:space="preserve"> </w:t>
      </w:r>
      <w:r>
        <w:t>allow</w:t>
      </w:r>
      <w:r w:rsidR="0074211E">
        <w:t>s</w:t>
      </w:r>
      <w:r>
        <w:t xml:space="preserve"> </w:t>
      </w:r>
      <w:r w:rsidR="0074211E">
        <w:t>program</w:t>
      </w:r>
      <w:r>
        <w:t xml:space="preserve"> faculty to plan budget</w:t>
      </w:r>
      <w:r w:rsidR="0074211E">
        <w:t xml:space="preserve"> needs and requests</w:t>
      </w:r>
      <w:r>
        <w:t xml:space="preserve"> for the year based on their Assessment Day activities and </w:t>
      </w:r>
      <w:r w:rsidR="009B2B53">
        <w:t xml:space="preserve">alignment to </w:t>
      </w:r>
      <w:r>
        <w:t xml:space="preserve">the college strategic plan. </w:t>
      </w:r>
    </w:p>
    <w:p w14:paraId="036930B8" w14:textId="77777777" w:rsidR="006B379D" w:rsidRDefault="006B379D" w:rsidP="006B379D">
      <w:pPr>
        <w:rPr>
          <w:i/>
          <w:color w:val="7030A0"/>
          <w:u w:val="single"/>
        </w:rPr>
      </w:pPr>
      <w:r w:rsidRPr="00EC0FDB">
        <w:rPr>
          <w:i/>
          <w:color w:val="7030A0"/>
          <w:u w:val="single"/>
        </w:rPr>
        <w:t>Governance and Leadership Responsibilities</w:t>
      </w:r>
    </w:p>
    <w:p w14:paraId="757EB365" w14:textId="685C3F67" w:rsidR="00A0365B" w:rsidRDefault="00101DE8" w:rsidP="006B379D">
      <w:r>
        <w:t xml:space="preserve">The college Assessment System is </w:t>
      </w:r>
      <w:r w:rsidR="009B2B53">
        <w:t xml:space="preserve">the responsibility of all stakeholders to insure professional education candidates are prepared as they complete their programs at WCU.  It is </w:t>
      </w:r>
      <w:r>
        <w:t xml:space="preserve">a collaborative effort between the college leadership, faculty, P-12 stakeholders, and candidates.  </w:t>
      </w:r>
      <w:r w:rsidR="009B2B53">
        <w:t>Although the Director of Assessment and the Assessment Committee monitor the assessment processes and results, all stakeholders have the opportunity to provide input</w:t>
      </w:r>
      <w:r w:rsidR="00E37D23">
        <w:t xml:space="preserve">.  The </w:t>
      </w:r>
      <w:r w:rsidR="00753A32">
        <w:t xml:space="preserve">CEAP </w:t>
      </w:r>
      <w:r w:rsidR="00E37D23">
        <w:t>Assessment Committee systematically reviews</w:t>
      </w:r>
      <w:r w:rsidR="00753A32">
        <w:t xml:space="preserve"> and analyzes</w:t>
      </w:r>
      <w:r w:rsidR="00E37D23">
        <w:t xml:space="preserve"> data</w:t>
      </w:r>
      <w:r w:rsidR="00753A32">
        <w:t xml:space="preserve">, offering </w:t>
      </w:r>
      <w:r w:rsidR="00E37D23">
        <w:t>recommendations to the PEC and LC for continuous improvement.  Implementation of unit assessments is the responsibility of the Assessment Director; however, the Associate Dean</w:t>
      </w:r>
      <w:r w:rsidR="00753A32">
        <w:t xml:space="preserve"> for Academic Affairs</w:t>
      </w:r>
      <w:r w:rsidR="00E37D23">
        <w:t xml:space="preserve">, and the Director of Technology also </w:t>
      </w:r>
      <w:r w:rsidR="00753A32">
        <w:t>play a large role in decision-making</w:t>
      </w:r>
      <w:r w:rsidR="00E37D23">
        <w:t xml:space="preserve">.  The Director of Technology is the college liaison for </w:t>
      </w:r>
      <w:proofErr w:type="spellStart"/>
      <w:r w:rsidR="00E37D23">
        <w:t>TaskStream</w:t>
      </w:r>
      <w:proofErr w:type="spellEnd"/>
      <w:r w:rsidR="0080564E">
        <w:t xml:space="preserve"> and implements</w:t>
      </w:r>
      <w:r w:rsidR="00480ED5">
        <w:t xml:space="preserve"> </w:t>
      </w:r>
      <w:r w:rsidR="0080564E">
        <w:t xml:space="preserve">the design </w:t>
      </w:r>
      <w:r w:rsidR="00480ED5">
        <w:t xml:space="preserve">of </w:t>
      </w:r>
      <w:r w:rsidR="0080564E">
        <w:t xml:space="preserve">portfolio structures such as </w:t>
      </w:r>
      <w:r w:rsidR="00480ED5">
        <w:t xml:space="preserve">assessment templates, rubrics, and/or </w:t>
      </w:r>
      <w:r w:rsidR="0080564E">
        <w:t xml:space="preserve">candidate </w:t>
      </w:r>
      <w:r w:rsidR="00480ED5">
        <w:t>instructions. The Associate Dean</w:t>
      </w:r>
      <w:r w:rsidR="00753A32">
        <w:t xml:space="preserve"> for Academic Affairs directs the teacher education programs, </w:t>
      </w:r>
      <w:r w:rsidR="00480ED5">
        <w:t>lead</w:t>
      </w:r>
      <w:r w:rsidR="00753A32">
        <w:t xml:space="preserve">ing </w:t>
      </w:r>
      <w:r w:rsidR="00480ED5">
        <w:t>undergraduate and graduate program coordinator</w:t>
      </w:r>
      <w:r w:rsidR="00753A32">
        <w:t>s</w:t>
      </w:r>
      <w:r w:rsidR="00E37D23">
        <w:t xml:space="preserve"> </w:t>
      </w:r>
      <w:r w:rsidR="00480ED5">
        <w:t xml:space="preserve">in discussions </w:t>
      </w:r>
      <w:r w:rsidR="00A32490">
        <w:t>to build cons</w:t>
      </w:r>
      <w:r w:rsidR="0080564E">
        <w:t>ensus around unit assessments.</w:t>
      </w:r>
    </w:p>
    <w:p w14:paraId="18B51E82" w14:textId="77777777" w:rsidR="006B379D" w:rsidRPr="00EC0FDB" w:rsidRDefault="006B379D" w:rsidP="006B379D">
      <w:pPr>
        <w:rPr>
          <w:i/>
          <w:color w:val="7030A0"/>
          <w:u w:val="single"/>
        </w:rPr>
      </w:pPr>
      <w:r w:rsidRPr="00EC0FDB">
        <w:rPr>
          <w:i/>
          <w:color w:val="7030A0"/>
          <w:u w:val="single"/>
        </w:rPr>
        <w:t>Establishing Fairness, Accuracy, and Consistency</w:t>
      </w:r>
    </w:p>
    <w:p w14:paraId="77601B98" w14:textId="77777777" w:rsidR="007065D0" w:rsidRDefault="007065D0" w:rsidP="006B379D">
      <w:r>
        <w:lastRenderedPageBreak/>
        <w:t>To ensure fairness, accuracy, and consistency of assessment measures, the college has implemented the following:</w:t>
      </w:r>
    </w:p>
    <w:p w14:paraId="3D0F832A" w14:textId="62CC1552" w:rsidR="007065D0" w:rsidRDefault="007065D0" w:rsidP="007065D0">
      <w:pPr>
        <w:pStyle w:val="ListParagraph"/>
        <w:numPr>
          <w:ilvl w:val="0"/>
          <w:numId w:val="2"/>
        </w:numPr>
      </w:pPr>
      <w:r>
        <w:t xml:space="preserve">Programs have identified core learning opportunities </w:t>
      </w:r>
      <w:r w:rsidR="002836B9">
        <w:t xml:space="preserve">in courses and have aligned the </w:t>
      </w:r>
      <w:r w:rsidR="00753A32">
        <w:t xml:space="preserve">candidate </w:t>
      </w:r>
      <w:r w:rsidR="002836B9">
        <w:t>learning outcomes to NCATE and other professional standards.</w:t>
      </w:r>
    </w:p>
    <w:p w14:paraId="1727C04C" w14:textId="19191070" w:rsidR="002836B9" w:rsidRDefault="002836B9" w:rsidP="007065D0">
      <w:pPr>
        <w:pStyle w:val="ListParagraph"/>
        <w:numPr>
          <w:ilvl w:val="0"/>
          <w:numId w:val="2"/>
        </w:numPr>
      </w:pPr>
      <w:r>
        <w:t xml:space="preserve">The Director of Assessment disaggregates data and reviews by sub-populations (when the sample is large enough) including gender, on-campus versus off-campus instruction, and race to determine any significant differences among sub-populations. If differences are large enough, data are reviewed by the Assessment Committee, </w:t>
      </w:r>
      <w:r w:rsidR="00753A32">
        <w:t>PEC</w:t>
      </w:r>
      <w:r>
        <w:t xml:space="preserve">, and </w:t>
      </w:r>
      <w:r w:rsidR="00753A32">
        <w:t>LC</w:t>
      </w:r>
      <w:r>
        <w:t xml:space="preserve"> to determine p</w:t>
      </w:r>
      <w:r w:rsidR="00CB5EC6">
        <w:t>ossible reasons for differences and</w:t>
      </w:r>
      <w:r w:rsidR="00753A32">
        <w:t xml:space="preserve"> determine</w:t>
      </w:r>
      <w:r w:rsidR="00CB5EC6">
        <w:t xml:space="preserve"> future actions</w:t>
      </w:r>
      <w:r w:rsidR="00753A32">
        <w:t xml:space="preserve"> based on review and analysis</w:t>
      </w:r>
      <w:r w:rsidR="00CB5EC6">
        <w:t>.</w:t>
      </w:r>
    </w:p>
    <w:p w14:paraId="6B08D582" w14:textId="79E8EFB0" w:rsidR="002836B9" w:rsidRDefault="002836B9" w:rsidP="007065D0">
      <w:pPr>
        <w:pStyle w:val="ListParagraph"/>
        <w:numPr>
          <w:ilvl w:val="0"/>
          <w:numId w:val="2"/>
        </w:numPr>
      </w:pPr>
      <w:r>
        <w:t>Testing accommodations are available from the Office of Disability Services</w:t>
      </w:r>
      <w:r w:rsidR="00753A32">
        <w:t xml:space="preserve"> (ODS)</w:t>
      </w:r>
      <w:r>
        <w:t xml:space="preserve"> if appropriate documentation is provided by the candidate.</w:t>
      </w:r>
    </w:p>
    <w:p w14:paraId="4CF3DB61" w14:textId="7C0C484E" w:rsidR="002836B9" w:rsidRDefault="002836B9" w:rsidP="007065D0">
      <w:pPr>
        <w:pStyle w:val="ListParagraph"/>
        <w:numPr>
          <w:ilvl w:val="0"/>
          <w:numId w:val="2"/>
        </w:numPr>
      </w:pPr>
      <w:r>
        <w:t>Candidates have the right to file a grievance if they bel</w:t>
      </w:r>
      <w:r w:rsidR="001D7FC9">
        <w:t>ieve they were treated unfairly and the college has a formalized grievance policy.</w:t>
      </w:r>
    </w:p>
    <w:p w14:paraId="4233FB85" w14:textId="5F802D8A" w:rsidR="002836B9" w:rsidRDefault="002836B9" w:rsidP="007065D0">
      <w:pPr>
        <w:pStyle w:val="ListParagraph"/>
        <w:numPr>
          <w:ilvl w:val="0"/>
          <w:numId w:val="2"/>
        </w:numPr>
      </w:pPr>
      <w:r>
        <w:t xml:space="preserve">Multiple raters are used in the </w:t>
      </w:r>
      <w:proofErr w:type="spellStart"/>
      <w:r>
        <w:t>TaskStream</w:t>
      </w:r>
      <w:proofErr w:type="spellEnd"/>
      <w:r>
        <w:t xml:space="preserve"> teacher work sample </w:t>
      </w:r>
      <w:r w:rsidR="001D7FC9">
        <w:t xml:space="preserve">planning and implementation criteria that all candidates </w:t>
      </w:r>
      <w:r>
        <w:t>must complete.  If scoring varies greatly</w:t>
      </w:r>
      <w:r w:rsidR="00CB5EC6">
        <w:t xml:space="preserve"> between evaluators</w:t>
      </w:r>
      <w:r>
        <w:t xml:space="preserve">, </w:t>
      </w:r>
      <w:r w:rsidR="00CB5EC6">
        <w:t>the program coordinator also evaluates candidate work.</w:t>
      </w:r>
      <w:r w:rsidR="00004414">
        <w:t xml:space="preserve">  As programs navigate to </w:t>
      </w:r>
      <w:proofErr w:type="spellStart"/>
      <w:r w:rsidR="00004414">
        <w:t>edTPA</w:t>
      </w:r>
      <w:proofErr w:type="spellEnd"/>
      <w:r w:rsidR="00004414">
        <w:t xml:space="preserve">, electronic evidences 3 and 5 will be replaced by </w:t>
      </w:r>
      <w:proofErr w:type="spellStart"/>
      <w:r w:rsidR="00004414">
        <w:t>edTPA</w:t>
      </w:r>
      <w:proofErr w:type="spellEnd"/>
      <w:r w:rsidR="00004414">
        <w:t>.</w:t>
      </w:r>
    </w:p>
    <w:p w14:paraId="22A3D7D3" w14:textId="7A04726A" w:rsidR="00A30FB0" w:rsidRDefault="00A30FB0" w:rsidP="007065D0">
      <w:pPr>
        <w:pStyle w:val="ListParagraph"/>
        <w:numPr>
          <w:ilvl w:val="0"/>
          <w:numId w:val="2"/>
        </w:numPr>
      </w:pPr>
      <w:r>
        <w:t xml:space="preserve">To ensure reliability of scoring </w:t>
      </w:r>
      <w:proofErr w:type="spellStart"/>
      <w:r>
        <w:t>edTPA</w:t>
      </w:r>
      <w:proofErr w:type="spellEnd"/>
      <w:r>
        <w:t xml:space="preserve"> portfolios, faculty, cooperating teachers, and supervisors are being trained to score </w:t>
      </w:r>
      <w:proofErr w:type="spellStart"/>
      <w:r>
        <w:t>edTPA</w:t>
      </w:r>
      <w:proofErr w:type="spellEnd"/>
      <w:r>
        <w:t xml:space="preserve"> locally </w:t>
      </w:r>
      <w:r w:rsidR="00834B83">
        <w:t xml:space="preserve">by </w:t>
      </w:r>
      <w:r w:rsidR="00BC7CCF">
        <w:t xml:space="preserve">WCU </w:t>
      </w:r>
      <w:r w:rsidR="00834B83">
        <w:t xml:space="preserve">faculty trained by Pearson </w:t>
      </w:r>
      <w:r>
        <w:t xml:space="preserve">while 10% of all portfolios will be sent to Pearson for </w:t>
      </w:r>
      <w:r w:rsidR="00834B83">
        <w:t>scoring t</w:t>
      </w:r>
      <w:r w:rsidR="00BC7CCF">
        <w:t>o e</w:t>
      </w:r>
      <w:r w:rsidR="00834B83">
        <w:t>nsure</w:t>
      </w:r>
      <w:r>
        <w:t xml:space="preserve"> validity</w:t>
      </w:r>
      <w:r w:rsidR="00834B83">
        <w:t xml:space="preserve"> and reliability. </w:t>
      </w:r>
      <w:r w:rsidR="00D06A14">
        <w:t xml:space="preserve">In addition, variation in scoring will be monitored by tracking evaluators’ ratings and comparing with other evaluators in a table.  </w:t>
      </w:r>
    </w:p>
    <w:p w14:paraId="5F44EAA4" w14:textId="7A587CCE" w:rsidR="002836B9" w:rsidRDefault="002836B9" w:rsidP="007065D0">
      <w:pPr>
        <w:pStyle w:val="ListParagraph"/>
        <w:numPr>
          <w:ilvl w:val="0"/>
          <w:numId w:val="2"/>
        </w:numPr>
      </w:pPr>
      <w:r>
        <w:t>When</w:t>
      </w:r>
      <w:r w:rsidR="00753A32">
        <w:t xml:space="preserve"> </w:t>
      </w:r>
      <w:r w:rsidR="001D7FC9">
        <w:t xml:space="preserve">possible, the college </w:t>
      </w:r>
      <w:r>
        <w:t>use</w:t>
      </w:r>
      <w:r w:rsidR="001D7FC9">
        <w:t>s</w:t>
      </w:r>
      <w:r>
        <w:t xml:space="preserve"> </w:t>
      </w:r>
      <w:r w:rsidR="00366556">
        <w:t xml:space="preserve">nationally recognized </w:t>
      </w:r>
      <w:r>
        <w:t xml:space="preserve">valid and reliable assessment instruments.   </w:t>
      </w:r>
      <w:r w:rsidR="00366556">
        <w:t xml:space="preserve">Current valid and reliable instruments </w:t>
      </w:r>
      <w:r w:rsidR="001D7FC9">
        <w:t xml:space="preserve">used in the assessment system </w:t>
      </w:r>
      <w:r w:rsidR="00366556">
        <w:t xml:space="preserve">include: </w:t>
      </w:r>
    </w:p>
    <w:p w14:paraId="71EA80CC" w14:textId="77777777" w:rsidR="00366556" w:rsidRDefault="00CB5EC6" w:rsidP="00366556">
      <w:pPr>
        <w:pStyle w:val="ListParagraph"/>
        <w:numPr>
          <w:ilvl w:val="1"/>
          <w:numId w:val="2"/>
        </w:numPr>
      </w:pPr>
      <w:r>
        <w:t xml:space="preserve">Candidate Dispositions: </w:t>
      </w:r>
      <w:r w:rsidR="00366556">
        <w:t>M5 – Personality Trait Survey</w:t>
      </w:r>
    </w:p>
    <w:p w14:paraId="4C5C0F8A" w14:textId="77777777" w:rsidR="00366556" w:rsidRDefault="00CB5EC6" w:rsidP="00366556">
      <w:pPr>
        <w:pStyle w:val="ListParagraph"/>
        <w:numPr>
          <w:ilvl w:val="1"/>
          <w:numId w:val="2"/>
        </w:numPr>
      </w:pPr>
      <w:r>
        <w:t xml:space="preserve">Candidate Dispositions: </w:t>
      </w:r>
      <w:r w:rsidR="00366556">
        <w:t>Professional Educator Beliefs about Diversity Inventory</w:t>
      </w:r>
    </w:p>
    <w:p w14:paraId="02CCFDAC" w14:textId="77777777" w:rsidR="00366556" w:rsidRPr="007065D0" w:rsidRDefault="00CB5EC6" w:rsidP="00366556">
      <w:pPr>
        <w:pStyle w:val="ListParagraph"/>
        <w:numPr>
          <w:ilvl w:val="1"/>
          <w:numId w:val="2"/>
        </w:numPr>
      </w:pPr>
      <w:r>
        <w:t xml:space="preserve">Candidate Knowledge and Skills: </w:t>
      </w:r>
      <w:proofErr w:type="spellStart"/>
      <w:r w:rsidR="00366556">
        <w:t>edTPA</w:t>
      </w:r>
      <w:proofErr w:type="spellEnd"/>
    </w:p>
    <w:p w14:paraId="079C370D" w14:textId="64266742" w:rsidR="006B379D" w:rsidRDefault="006B379D" w:rsidP="00F8651F">
      <w:pPr>
        <w:rPr>
          <w:i/>
          <w:color w:val="7030A0"/>
          <w:u w:val="single"/>
        </w:rPr>
      </w:pPr>
    </w:p>
    <w:p w14:paraId="0EF89AE8" w14:textId="77777777" w:rsidR="0014501D" w:rsidRDefault="0014501D">
      <w:pPr>
        <w:rPr>
          <w:i/>
          <w:color w:val="7030A0"/>
          <w:u w:val="single"/>
        </w:rPr>
      </w:pPr>
      <w:r>
        <w:rPr>
          <w:i/>
          <w:color w:val="7030A0"/>
          <w:u w:val="single"/>
        </w:rPr>
        <w:br w:type="page"/>
      </w:r>
    </w:p>
    <w:p w14:paraId="725B7E0F" w14:textId="77777777" w:rsidR="007A1209" w:rsidRDefault="007A1209" w:rsidP="0014501D">
      <w:pPr>
        <w:jc w:val="center"/>
        <w:rPr>
          <w:rFonts w:ascii="Arial" w:hAnsi="Arial" w:cs="Arial"/>
          <w:b/>
        </w:rPr>
      </w:pPr>
    </w:p>
    <w:p w14:paraId="3B00061A" w14:textId="77777777" w:rsidR="0014501D" w:rsidRPr="006B44C3" w:rsidRDefault="0014501D" w:rsidP="0014501D">
      <w:pPr>
        <w:jc w:val="center"/>
        <w:rPr>
          <w:rFonts w:ascii="Arial" w:hAnsi="Arial" w:cs="Arial"/>
          <w:b/>
        </w:rPr>
      </w:pPr>
      <w:r>
        <w:rPr>
          <w:rFonts w:ascii="Arial" w:hAnsi="Arial" w:cs="Arial"/>
          <w:b/>
        </w:rPr>
        <w:t xml:space="preserve">Unit </w:t>
      </w:r>
      <w:r w:rsidRPr="006B44C3">
        <w:rPr>
          <w:rFonts w:ascii="Arial" w:hAnsi="Arial" w:cs="Arial"/>
          <w:b/>
        </w:rPr>
        <w:t>Undergraduate Assessment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4501D" w:rsidRPr="003A5F48" w14:paraId="3D47A336" w14:textId="77777777" w:rsidTr="00DB058F">
        <w:tc>
          <w:tcPr>
            <w:tcW w:w="8856"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0AF6E8A4" w14:textId="77777777" w:rsidR="0014501D" w:rsidRPr="003A5F48" w:rsidRDefault="0014501D" w:rsidP="00DB058F">
            <w:pPr>
              <w:rPr>
                <w:rFonts w:ascii="Arial" w:hAnsi="Arial" w:cs="Arial"/>
                <w:b/>
              </w:rPr>
            </w:pPr>
            <w:r w:rsidRPr="003A5F48">
              <w:rPr>
                <w:rFonts w:ascii="Arial" w:hAnsi="Arial" w:cs="Arial"/>
                <w:b/>
              </w:rPr>
              <w:t>CEAP - Requirements and Data Collected at Each Transition Point</w:t>
            </w:r>
          </w:p>
        </w:tc>
      </w:tr>
      <w:tr w:rsidR="0014501D" w:rsidRPr="003A5F48" w14:paraId="221117C7" w14:textId="77777777" w:rsidTr="00DB058F">
        <w:tc>
          <w:tcPr>
            <w:tcW w:w="8856" w:type="dxa"/>
            <w:tcBorders>
              <w:top w:val="thickThinSmallGap" w:sz="24" w:space="0" w:color="auto"/>
            </w:tcBorders>
            <w:shd w:val="clear" w:color="auto" w:fill="D9D9D9"/>
          </w:tcPr>
          <w:p w14:paraId="004D1AF9" w14:textId="77777777" w:rsidR="0014501D" w:rsidRPr="003A5F48" w:rsidRDefault="0014501D" w:rsidP="00DB058F">
            <w:pPr>
              <w:rPr>
                <w:rFonts w:ascii="Arial" w:hAnsi="Arial" w:cs="Arial"/>
                <w:i/>
              </w:rPr>
            </w:pPr>
            <w:r w:rsidRPr="003A5F48">
              <w:rPr>
                <w:rFonts w:ascii="Arial" w:hAnsi="Arial" w:cs="Arial"/>
                <w:i/>
              </w:rPr>
              <w:t>Data collected in Transition Points I – IV reflect candidate qualifications and performance and data collected at each point are used primarily to improve candidate performance and programs.</w:t>
            </w:r>
          </w:p>
          <w:p w14:paraId="29107975" w14:textId="77777777" w:rsidR="0014501D" w:rsidRPr="003A5F48" w:rsidRDefault="0014501D" w:rsidP="00DB058F">
            <w:pPr>
              <w:rPr>
                <w:rFonts w:ascii="Arial" w:hAnsi="Arial" w:cs="Arial"/>
                <w:b/>
              </w:rPr>
            </w:pPr>
          </w:p>
          <w:p w14:paraId="78103D6B" w14:textId="77777777" w:rsidR="0014501D" w:rsidRPr="003A5F48" w:rsidRDefault="0014501D" w:rsidP="00DB058F">
            <w:pPr>
              <w:rPr>
                <w:rFonts w:ascii="Arial" w:hAnsi="Arial" w:cs="Arial"/>
                <w:b/>
              </w:rPr>
            </w:pPr>
            <w:r w:rsidRPr="003A5F48">
              <w:rPr>
                <w:rFonts w:ascii="Arial" w:hAnsi="Arial" w:cs="Arial"/>
                <w:b/>
              </w:rPr>
              <w:t>Transition Point I.  Admission into the College of Education &amp; Allied Professions</w:t>
            </w:r>
          </w:p>
        </w:tc>
      </w:tr>
      <w:tr w:rsidR="0014501D" w:rsidRPr="003A5F48" w14:paraId="2EF90ABD" w14:textId="77777777" w:rsidTr="00DB058F">
        <w:tc>
          <w:tcPr>
            <w:tcW w:w="8856" w:type="dxa"/>
            <w:shd w:val="clear" w:color="auto" w:fill="auto"/>
          </w:tcPr>
          <w:p w14:paraId="04C9E1F9"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Dispositions Rating (EDCI 201 or BK 250)</w:t>
            </w:r>
          </w:p>
          <w:p w14:paraId="4FEEB52B"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Professional Educator’s Beliefs about Diversity Inventory</w:t>
            </w:r>
          </w:p>
          <w:p w14:paraId="13A916CE" w14:textId="7C3691FC" w:rsidR="0014501D" w:rsidRPr="00CB6052" w:rsidRDefault="00913185" w:rsidP="0014501D">
            <w:pPr>
              <w:numPr>
                <w:ilvl w:val="0"/>
                <w:numId w:val="7"/>
              </w:numPr>
              <w:spacing w:after="0" w:line="240" w:lineRule="auto"/>
              <w:rPr>
                <w:rFonts w:ascii="Arial" w:hAnsi="Arial" w:cs="Arial"/>
              </w:rPr>
            </w:pPr>
            <w:r>
              <w:rPr>
                <w:rFonts w:ascii="Arial" w:hAnsi="Arial" w:cs="Arial"/>
              </w:rPr>
              <w:t>M5-120</w:t>
            </w:r>
            <w:r w:rsidR="0014501D" w:rsidRPr="00CB6052">
              <w:rPr>
                <w:rFonts w:ascii="Arial" w:hAnsi="Arial" w:cs="Arial"/>
              </w:rPr>
              <w:t xml:space="preserve"> Personality Survey</w:t>
            </w:r>
          </w:p>
          <w:p w14:paraId="58DC8AB1"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Passing PRAXIS I /SAT scores</w:t>
            </w:r>
          </w:p>
          <w:p w14:paraId="1FC18870"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Min GPA of 2.5 or 2.75 depending on major</w:t>
            </w:r>
          </w:p>
          <w:p w14:paraId="5E9BE5E3"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30 hours of WCU course credits including transfer credit</w:t>
            </w:r>
          </w:p>
          <w:p w14:paraId="1DCF0DF5"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Criminal Statement and Background Check (Comprehensive)</w:t>
            </w:r>
          </w:p>
          <w:p w14:paraId="2B573756"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Foundations Common Assignment (EDCI 201 or BK 250)</w:t>
            </w:r>
          </w:p>
          <w:p w14:paraId="4BF2B515" w14:textId="77777777" w:rsidR="0014501D" w:rsidRPr="00CB6052" w:rsidRDefault="0014501D" w:rsidP="0014501D">
            <w:pPr>
              <w:numPr>
                <w:ilvl w:val="0"/>
                <w:numId w:val="7"/>
              </w:numPr>
              <w:spacing w:after="0" w:line="240" w:lineRule="auto"/>
              <w:rPr>
                <w:rFonts w:ascii="Arial" w:hAnsi="Arial" w:cs="Arial"/>
              </w:rPr>
            </w:pPr>
            <w:r w:rsidRPr="00CB6052">
              <w:rPr>
                <w:rFonts w:ascii="Arial" w:hAnsi="Arial" w:cs="Arial"/>
              </w:rPr>
              <w:t>Complete English 101 with a grade of C or better</w:t>
            </w:r>
          </w:p>
          <w:p w14:paraId="107A99EB" w14:textId="77777777" w:rsidR="0014501D" w:rsidRDefault="0014501D" w:rsidP="00DB058F">
            <w:pPr>
              <w:numPr>
                <w:ilvl w:val="0"/>
                <w:numId w:val="7"/>
              </w:numPr>
              <w:spacing w:after="0" w:line="240" w:lineRule="auto"/>
              <w:rPr>
                <w:rFonts w:ascii="Arial" w:hAnsi="Arial" w:cs="Arial"/>
              </w:rPr>
            </w:pPr>
            <w:r w:rsidRPr="00CB6052">
              <w:rPr>
                <w:rFonts w:ascii="Arial" w:hAnsi="Arial" w:cs="Arial"/>
              </w:rPr>
              <w:t>Host Teacher Evaluation Form</w:t>
            </w:r>
          </w:p>
          <w:p w14:paraId="3919D479" w14:textId="18D67340" w:rsidR="00CB6052" w:rsidRPr="00CB6052" w:rsidRDefault="00CB6052" w:rsidP="00DB058F">
            <w:pPr>
              <w:numPr>
                <w:ilvl w:val="0"/>
                <w:numId w:val="7"/>
              </w:numPr>
              <w:spacing w:after="0" w:line="240" w:lineRule="auto"/>
              <w:rPr>
                <w:rFonts w:ascii="Arial" w:hAnsi="Arial" w:cs="Arial"/>
              </w:rPr>
            </w:pPr>
            <w:r>
              <w:rPr>
                <w:rFonts w:ascii="Arial" w:hAnsi="Arial" w:cs="Arial"/>
              </w:rPr>
              <w:t xml:space="preserve">Operational Advising Evaluation </w:t>
            </w:r>
          </w:p>
        </w:tc>
      </w:tr>
      <w:tr w:rsidR="0014501D" w:rsidRPr="003A5F48" w14:paraId="458B6415" w14:textId="77777777" w:rsidTr="00DB058F">
        <w:tc>
          <w:tcPr>
            <w:tcW w:w="8856" w:type="dxa"/>
            <w:shd w:val="clear" w:color="auto" w:fill="D9D9D9"/>
          </w:tcPr>
          <w:p w14:paraId="231DB3E7" w14:textId="77777777" w:rsidR="0014501D" w:rsidRPr="00CB6052" w:rsidRDefault="0014501D" w:rsidP="00DB058F">
            <w:pPr>
              <w:rPr>
                <w:rFonts w:ascii="Arial" w:hAnsi="Arial" w:cs="Arial"/>
                <w:b/>
              </w:rPr>
            </w:pPr>
            <w:r w:rsidRPr="00CB6052">
              <w:rPr>
                <w:rFonts w:ascii="Arial" w:hAnsi="Arial" w:cs="Arial"/>
                <w:b/>
              </w:rPr>
              <w:t>Transition Point II. Pre-Internship Program</w:t>
            </w:r>
          </w:p>
        </w:tc>
      </w:tr>
      <w:tr w:rsidR="0014501D" w:rsidRPr="003A5F48" w14:paraId="0BFE7C47" w14:textId="77777777" w:rsidTr="00DB058F">
        <w:tc>
          <w:tcPr>
            <w:tcW w:w="8856" w:type="dxa"/>
            <w:shd w:val="clear" w:color="auto" w:fill="auto"/>
          </w:tcPr>
          <w:p w14:paraId="0F8B5831" w14:textId="77777777" w:rsidR="0014501D" w:rsidRPr="00CB6052" w:rsidRDefault="0014501D" w:rsidP="0014501D">
            <w:pPr>
              <w:numPr>
                <w:ilvl w:val="0"/>
                <w:numId w:val="8"/>
              </w:numPr>
              <w:spacing w:after="0" w:line="240" w:lineRule="auto"/>
              <w:rPr>
                <w:rFonts w:ascii="Arial" w:hAnsi="Arial" w:cs="Arial"/>
              </w:rPr>
            </w:pPr>
            <w:r w:rsidRPr="00CB6052">
              <w:rPr>
                <w:rFonts w:ascii="Arial" w:hAnsi="Arial" w:cs="Arial"/>
              </w:rPr>
              <w:t>Advisor/</w:t>
            </w:r>
            <w:proofErr w:type="spellStart"/>
            <w:r w:rsidRPr="00CB6052">
              <w:rPr>
                <w:rFonts w:ascii="Arial" w:hAnsi="Arial" w:cs="Arial"/>
              </w:rPr>
              <w:t>Dept</w:t>
            </w:r>
            <w:proofErr w:type="spellEnd"/>
            <w:r w:rsidRPr="00CB6052">
              <w:rPr>
                <w:rFonts w:ascii="Arial" w:hAnsi="Arial" w:cs="Arial"/>
              </w:rPr>
              <w:t xml:space="preserve"> Head recommend Candidate</w:t>
            </w:r>
          </w:p>
          <w:p w14:paraId="6FC30C1E" w14:textId="77777777" w:rsidR="0014501D" w:rsidRPr="00CB6052" w:rsidRDefault="0014501D" w:rsidP="0014501D">
            <w:pPr>
              <w:numPr>
                <w:ilvl w:val="0"/>
                <w:numId w:val="8"/>
              </w:numPr>
              <w:spacing w:after="0" w:line="240" w:lineRule="auto"/>
              <w:rPr>
                <w:rFonts w:ascii="Arial" w:hAnsi="Arial" w:cs="Arial"/>
                <w:i/>
              </w:rPr>
            </w:pPr>
            <w:r w:rsidRPr="00CB6052">
              <w:rPr>
                <w:rFonts w:ascii="Arial" w:hAnsi="Arial" w:cs="Arial"/>
              </w:rPr>
              <w:t xml:space="preserve">Completed PES with GPA of 2.5 (2.75) </w:t>
            </w:r>
          </w:p>
          <w:p w14:paraId="28B4BD35" w14:textId="77777777" w:rsidR="0014501D" w:rsidRPr="00CB6052" w:rsidRDefault="0014501D" w:rsidP="0014501D">
            <w:pPr>
              <w:numPr>
                <w:ilvl w:val="0"/>
                <w:numId w:val="8"/>
              </w:numPr>
              <w:spacing w:after="0" w:line="240" w:lineRule="auto"/>
              <w:rPr>
                <w:rFonts w:ascii="Arial" w:hAnsi="Arial" w:cs="Arial"/>
              </w:rPr>
            </w:pPr>
            <w:r w:rsidRPr="00CB6052">
              <w:rPr>
                <w:rFonts w:ascii="Arial" w:hAnsi="Arial" w:cs="Arial"/>
              </w:rPr>
              <w:t>Dispositions Rating (junior-level course in each program)</w:t>
            </w:r>
          </w:p>
          <w:p w14:paraId="38CB59B8" w14:textId="77777777" w:rsidR="0014501D" w:rsidRPr="00CB6052" w:rsidRDefault="0014501D" w:rsidP="0014501D">
            <w:pPr>
              <w:numPr>
                <w:ilvl w:val="0"/>
                <w:numId w:val="8"/>
              </w:numPr>
              <w:spacing w:after="0" w:line="240" w:lineRule="auto"/>
              <w:rPr>
                <w:rFonts w:ascii="Arial" w:hAnsi="Arial" w:cs="Arial"/>
              </w:rPr>
            </w:pPr>
            <w:r w:rsidRPr="00CB6052">
              <w:rPr>
                <w:rFonts w:ascii="Arial" w:hAnsi="Arial" w:cs="Arial"/>
              </w:rPr>
              <w:t>Course Common Assignment(s) in SPED 339, PSY 323</w:t>
            </w:r>
          </w:p>
          <w:p w14:paraId="6C3DBBE9" w14:textId="77777777" w:rsidR="0014501D" w:rsidRPr="00CB6052" w:rsidRDefault="0014501D" w:rsidP="0014501D">
            <w:pPr>
              <w:numPr>
                <w:ilvl w:val="0"/>
                <w:numId w:val="8"/>
              </w:numPr>
              <w:spacing w:after="0" w:line="240" w:lineRule="auto"/>
              <w:rPr>
                <w:rFonts w:ascii="Arial" w:hAnsi="Arial" w:cs="Arial"/>
              </w:rPr>
            </w:pPr>
            <w:r w:rsidRPr="00CB6052">
              <w:rPr>
                <w:rFonts w:ascii="Arial" w:hAnsi="Arial" w:cs="Arial"/>
              </w:rPr>
              <w:t>Cooperating Teacher Evaluation during Field Experience in SPED and PSY</w:t>
            </w:r>
          </w:p>
          <w:p w14:paraId="175ED235" w14:textId="77777777" w:rsidR="0014501D" w:rsidRPr="00CB6052" w:rsidRDefault="0014501D" w:rsidP="0014501D">
            <w:pPr>
              <w:numPr>
                <w:ilvl w:val="0"/>
                <w:numId w:val="8"/>
              </w:numPr>
              <w:spacing w:after="0" w:line="240" w:lineRule="auto"/>
              <w:rPr>
                <w:rFonts w:ascii="Arial" w:hAnsi="Arial" w:cs="Arial"/>
              </w:rPr>
            </w:pPr>
            <w:r w:rsidRPr="00CB6052">
              <w:rPr>
                <w:rFonts w:ascii="Arial" w:hAnsi="Arial" w:cs="Arial"/>
              </w:rPr>
              <w:t xml:space="preserve">Student Evaluation of Field Experience </w:t>
            </w:r>
          </w:p>
          <w:p w14:paraId="33D30AA2" w14:textId="77777777" w:rsidR="0014501D" w:rsidRDefault="0014501D" w:rsidP="00DB058F">
            <w:pPr>
              <w:numPr>
                <w:ilvl w:val="0"/>
                <w:numId w:val="8"/>
              </w:numPr>
              <w:spacing w:after="0" w:line="240" w:lineRule="auto"/>
              <w:rPr>
                <w:rFonts w:ascii="Arial" w:hAnsi="Arial" w:cs="Arial"/>
              </w:rPr>
            </w:pPr>
            <w:r w:rsidRPr="00CB6052">
              <w:rPr>
                <w:rFonts w:ascii="Arial" w:hAnsi="Arial" w:cs="Arial"/>
              </w:rPr>
              <w:t>Complete English 202 with a grade of C or better</w:t>
            </w:r>
          </w:p>
          <w:p w14:paraId="2BB2F8C6" w14:textId="0171A2FA" w:rsidR="00CB6052" w:rsidRPr="00CB6052" w:rsidRDefault="00CB6052" w:rsidP="00CB6052">
            <w:pPr>
              <w:numPr>
                <w:ilvl w:val="0"/>
                <w:numId w:val="8"/>
              </w:numPr>
              <w:spacing w:after="0" w:line="240" w:lineRule="auto"/>
              <w:rPr>
                <w:rFonts w:ascii="Arial" w:hAnsi="Arial" w:cs="Arial"/>
              </w:rPr>
            </w:pPr>
            <w:r>
              <w:rPr>
                <w:rFonts w:ascii="Arial" w:hAnsi="Arial" w:cs="Arial"/>
              </w:rPr>
              <w:t xml:space="preserve">Operational </w:t>
            </w:r>
            <w:r w:rsidRPr="00CB6052">
              <w:rPr>
                <w:rFonts w:ascii="Arial" w:hAnsi="Arial" w:cs="Arial"/>
              </w:rPr>
              <w:t>Advising Evaluation</w:t>
            </w:r>
          </w:p>
        </w:tc>
      </w:tr>
      <w:tr w:rsidR="0014501D" w:rsidRPr="003A5F48" w14:paraId="3D40F86C" w14:textId="77777777" w:rsidTr="00DB058F">
        <w:tc>
          <w:tcPr>
            <w:tcW w:w="8856" w:type="dxa"/>
            <w:shd w:val="clear" w:color="auto" w:fill="D9D9D9"/>
          </w:tcPr>
          <w:p w14:paraId="3CF27A0C" w14:textId="77777777" w:rsidR="0014501D" w:rsidRPr="00CB6052" w:rsidRDefault="0014501D" w:rsidP="00DB058F">
            <w:pPr>
              <w:rPr>
                <w:rFonts w:ascii="Arial" w:hAnsi="Arial" w:cs="Arial"/>
                <w:b/>
              </w:rPr>
            </w:pPr>
            <w:r w:rsidRPr="00CB6052">
              <w:rPr>
                <w:rFonts w:ascii="Arial" w:hAnsi="Arial" w:cs="Arial"/>
                <w:b/>
              </w:rPr>
              <w:t>Transition Point III.  Program Completion</w:t>
            </w:r>
          </w:p>
        </w:tc>
      </w:tr>
      <w:tr w:rsidR="0014501D" w:rsidRPr="003A5F48" w14:paraId="7B444D58" w14:textId="77777777" w:rsidTr="00DB058F">
        <w:tc>
          <w:tcPr>
            <w:tcW w:w="8856" w:type="dxa"/>
            <w:shd w:val="clear" w:color="auto" w:fill="auto"/>
          </w:tcPr>
          <w:p w14:paraId="00872DD1" w14:textId="77777777" w:rsidR="0014501D" w:rsidRPr="00CB6052" w:rsidRDefault="0014501D" w:rsidP="0014501D">
            <w:pPr>
              <w:numPr>
                <w:ilvl w:val="0"/>
                <w:numId w:val="9"/>
              </w:numPr>
              <w:spacing w:after="0" w:line="240" w:lineRule="auto"/>
              <w:rPr>
                <w:rFonts w:ascii="Arial" w:hAnsi="Arial" w:cs="Arial"/>
              </w:rPr>
            </w:pPr>
            <w:r w:rsidRPr="00CB6052">
              <w:rPr>
                <w:rFonts w:ascii="Arial" w:hAnsi="Arial" w:cs="Arial"/>
              </w:rPr>
              <w:t>Teacher Work Sample (TWSP and TWSIE)</w:t>
            </w:r>
            <w:r w:rsidR="007A1209" w:rsidRPr="00CB6052">
              <w:rPr>
                <w:rFonts w:ascii="Arial" w:hAnsi="Arial" w:cs="Arial"/>
              </w:rPr>
              <w:t xml:space="preserve"> or </w:t>
            </w:r>
            <w:proofErr w:type="spellStart"/>
            <w:r w:rsidR="007A1209" w:rsidRPr="00CB6052">
              <w:rPr>
                <w:rFonts w:ascii="Arial" w:hAnsi="Arial" w:cs="Arial"/>
              </w:rPr>
              <w:t>edTPA</w:t>
            </w:r>
            <w:proofErr w:type="spellEnd"/>
            <w:r w:rsidR="007A1209" w:rsidRPr="00CB6052">
              <w:rPr>
                <w:rFonts w:ascii="Arial" w:hAnsi="Arial" w:cs="Arial"/>
              </w:rPr>
              <w:t xml:space="preserve"> 1-3</w:t>
            </w:r>
          </w:p>
          <w:p w14:paraId="5CF55196" w14:textId="77777777" w:rsidR="0014501D" w:rsidRDefault="0014501D" w:rsidP="0014501D">
            <w:pPr>
              <w:numPr>
                <w:ilvl w:val="0"/>
                <w:numId w:val="9"/>
              </w:numPr>
              <w:spacing w:after="0" w:line="240" w:lineRule="auto"/>
              <w:rPr>
                <w:rFonts w:ascii="Arial" w:hAnsi="Arial" w:cs="Arial"/>
              </w:rPr>
            </w:pPr>
            <w:r w:rsidRPr="00CB6052">
              <w:rPr>
                <w:rFonts w:ascii="Arial" w:hAnsi="Arial" w:cs="Arial"/>
              </w:rPr>
              <w:t>PRAXIS II (if applicable)</w:t>
            </w:r>
          </w:p>
          <w:p w14:paraId="7B5AA37E" w14:textId="5F3F0A4A" w:rsidR="00CB6052" w:rsidRPr="00CB6052" w:rsidRDefault="00CB6052" w:rsidP="0014501D">
            <w:pPr>
              <w:numPr>
                <w:ilvl w:val="0"/>
                <w:numId w:val="9"/>
              </w:numPr>
              <w:spacing w:after="0" w:line="240" w:lineRule="auto"/>
              <w:rPr>
                <w:rFonts w:ascii="Arial" w:hAnsi="Arial" w:cs="Arial"/>
              </w:rPr>
            </w:pPr>
            <w:r>
              <w:rPr>
                <w:rFonts w:ascii="Arial" w:hAnsi="Arial" w:cs="Arial"/>
              </w:rPr>
              <w:t>Pearson Tests of Reading, Math, and General Curriculum (Elementary and SPED)</w:t>
            </w:r>
          </w:p>
          <w:p w14:paraId="4A47DD35" w14:textId="77777777" w:rsidR="0014501D" w:rsidRPr="00CB6052" w:rsidRDefault="0014501D" w:rsidP="0014501D">
            <w:pPr>
              <w:numPr>
                <w:ilvl w:val="0"/>
                <w:numId w:val="9"/>
              </w:numPr>
              <w:spacing w:after="0" w:line="240" w:lineRule="auto"/>
              <w:rPr>
                <w:rFonts w:ascii="Arial" w:hAnsi="Arial" w:cs="Arial"/>
              </w:rPr>
            </w:pPr>
            <w:r w:rsidRPr="00CB6052">
              <w:rPr>
                <w:rFonts w:ascii="Arial" w:hAnsi="Arial" w:cs="Arial"/>
              </w:rPr>
              <w:t>GPA 2.5 (2.75)</w:t>
            </w:r>
          </w:p>
          <w:p w14:paraId="41FE06E8" w14:textId="77777777" w:rsidR="0014501D" w:rsidRPr="00CB6052" w:rsidRDefault="0014501D" w:rsidP="0014501D">
            <w:pPr>
              <w:numPr>
                <w:ilvl w:val="0"/>
                <w:numId w:val="9"/>
              </w:numPr>
              <w:spacing w:after="0" w:line="240" w:lineRule="auto"/>
              <w:rPr>
                <w:rFonts w:ascii="Arial" w:hAnsi="Arial" w:cs="Arial"/>
              </w:rPr>
            </w:pPr>
            <w:r w:rsidRPr="00CB6052">
              <w:rPr>
                <w:rFonts w:ascii="Arial" w:hAnsi="Arial" w:cs="Arial"/>
              </w:rPr>
              <w:t>Background Check</w:t>
            </w:r>
          </w:p>
          <w:p w14:paraId="495BC527" w14:textId="77777777" w:rsidR="0014501D" w:rsidRPr="00CB6052" w:rsidRDefault="0014501D" w:rsidP="0014501D">
            <w:pPr>
              <w:numPr>
                <w:ilvl w:val="0"/>
                <w:numId w:val="9"/>
              </w:numPr>
              <w:spacing w:after="0" w:line="240" w:lineRule="auto"/>
              <w:rPr>
                <w:rFonts w:ascii="Arial" w:hAnsi="Arial" w:cs="Arial"/>
              </w:rPr>
            </w:pPr>
            <w:r w:rsidRPr="00CB6052">
              <w:rPr>
                <w:rFonts w:ascii="Arial" w:hAnsi="Arial" w:cs="Arial"/>
              </w:rPr>
              <w:t>Candidate Program Evaluation</w:t>
            </w:r>
          </w:p>
          <w:p w14:paraId="60A73EF6" w14:textId="77777777" w:rsidR="0014501D" w:rsidRPr="00CB6052" w:rsidRDefault="0014501D" w:rsidP="0014501D">
            <w:pPr>
              <w:numPr>
                <w:ilvl w:val="0"/>
                <w:numId w:val="9"/>
              </w:numPr>
              <w:spacing w:after="0" w:line="240" w:lineRule="auto"/>
              <w:rPr>
                <w:rFonts w:ascii="Arial" w:hAnsi="Arial" w:cs="Arial"/>
              </w:rPr>
            </w:pPr>
            <w:r w:rsidRPr="00CB6052">
              <w:rPr>
                <w:rFonts w:ascii="Arial" w:hAnsi="Arial" w:cs="Arial"/>
              </w:rPr>
              <w:t>Professional Educator’s Beliefs about Diversity Inventory</w:t>
            </w:r>
          </w:p>
          <w:p w14:paraId="6D5F4A27" w14:textId="77777777" w:rsidR="0014501D" w:rsidRDefault="0014501D" w:rsidP="00DB058F">
            <w:pPr>
              <w:numPr>
                <w:ilvl w:val="0"/>
                <w:numId w:val="9"/>
              </w:numPr>
              <w:spacing w:after="0" w:line="240" w:lineRule="auto"/>
              <w:rPr>
                <w:rFonts w:ascii="Arial" w:hAnsi="Arial" w:cs="Arial"/>
              </w:rPr>
            </w:pPr>
            <w:r w:rsidRPr="00CB6052">
              <w:rPr>
                <w:rFonts w:ascii="Arial" w:hAnsi="Arial" w:cs="Arial"/>
              </w:rPr>
              <w:t>Certificate of Teaching Capacity (University and Academic Supervisors, CT)</w:t>
            </w:r>
          </w:p>
          <w:p w14:paraId="5B6C13DC" w14:textId="77777777" w:rsidR="00CB6052" w:rsidRDefault="00CB6052" w:rsidP="00DB058F">
            <w:pPr>
              <w:numPr>
                <w:ilvl w:val="0"/>
                <w:numId w:val="9"/>
              </w:numPr>
              <w:spacing w:after="0" w:line="240" w:lineRule="auto"/>
              <w:rPr>
                <w:rFonts w:ascii="Arial" w:hAnsi="Arial" w:cs="Arial"/>
              </w:rPr>
            </w:pPr>
            <w:r>
              <w:rPr>
                <w:rFonts w:ascii="Arial" w:hAnsi="Arial" w:cs="Arial"/>
              </w:rPr>
              <w:t>Operational Advising Evaluation</w:t>
            </w:r>
          </w:p>
          <w:p w14:paraId="0B273C63" w14:textId="049E9856" w:rsidR="00170267" w:rsidRPr="00CB6052" w:rsidRDefault="00170267" w:rsidP="00DB058F">
            <w:pPr>
              <w:numPr>
                <w:ilvl w:val="0"/>
                <w:numId w:val="9"/>
              </w:numPr>
              <w:spacing w:after="0" w:line="240" w:lineRule="auto"/>
              <w:rPr>
                <w:rFonts w:ascii="Arial" w:hAnsi="Arial" w:cs="Arial"/>
              </w:rPr>
            </w:pPr>
            <w:r>
              <w:rPr>
                <w:rFonts w:ascii="Arial" w:hAnsi="Arial" w:cs="Arial"/>
              </w:rPr>
              <w:t>Individual Growth</w:t>
            </w:r>
            <w:r w:rsidR="00263313">
              <w:rPr>
                <w:rFonts w:ascii="Arial" w:hAnsi="Arial" w:cs="Arial"/>
              </w:rPr>
              <w:t xml:space="preserve"> Plan for Technology </w:t>
            </w:r>
            <w:r>
              <w:rPr>
                <w:rFonts w:ascii="Arial" w:hAnsi="Arial" w:cs="Arial"/>
              </w:rPr>
              <w:t>and Professional Development</w:t>
            </w:r>
            <w:r w:rsidR="00263313">
              <w:rPr>
                <w:rFonts w:ascii="Arial" w:hAnsi="Arial" w:cs="Arial"/>
              </w:rPr>
              <w:t xml:space="preserve"> Reflection</w:t>
            </w:r>
          </w:p>
        </w:tc>
      </w:tr>
      <w:tr w:rsidR="0014501D" w:rsidRPr="003A5F48" w14:paraId="002A638F" w14:textId="77777777" w:rsidTr="00DB058F">
        <w:tc>
          <w:tcPr>
            <w:tcW w:w="8856" w:type="dxa"/>
            <w:shd w:val="clear" w:color="auto" w:fill="D9D9D9"/>
          </w:tcPr>
          <w:p w14:paraId="06582FB2" w14:textId="77777777" w:rsidR="0014501D" w:rsidRPr="00CB6052" w:rsidRDefault="0014501D" w:rsidP="00DB058F">
            <w:pPr>
              <w:rPr>
                <w:rFonts w:ascii="Arial" w:hAnsi="Arial" w:cs="Arial"/>
                <w:b/>
              </w:rPr>
            </w:pPr>
            <w:r w:rsidRPr="00CB6052">
              <w:rPr>
                <w:rFonts w:ascii="Arial" w:hAnsi="Arial" w:cs="Arial"/>
                <w:b/>
              </w:rPr>
              <w:t>Transition Point IV.  Post-Graduation</w:t>
            </w:r>
          </w:p>
        </w:tc>
      </w:tr>
      <w:tr w:rsidR="0014501D" w:rsidRPr="003A5F48" w14:paraId="69A07F96" w14:textId="77777777" w:rsidTr="00DB058F">
        <w:tc>
          <w:tcPr>
            <w:tcW w:w="8856" w:type="dxa"/>
            <w:shd w:val="clear" w:color="auto" w:fill="auto"/>
          </w:tcPr>
          <w:p w14:paraId="753A18A6" w14:textId="77777777" w:rsidR="0014501D" w:rsidRPr="00CB6052" w:rsidRDefault="0014501D" w:rsidP="0014501D">
            <w:pPr>
              <w:numPr>
                <w:ilvl w:val="0"/>
                <w:numId w:val="10"/>
              </w:numPr>
              <w:spacing w:after="0" w:line="240" w:lineRule="auto"/>
              <w:rPr>
                <w:rFonts w:ascii="Arial" w:hAnsi="Arial" w:cs="Arial"/>
              </w:rPr>
            </w:pPr>
            <w:r w:rsidRPr="00CB6052">
              <w:rPr>
                <w:rFonts w:ascii="Arial" w:hAnsi="Arial" w:cs="Arial"/>
              </w:rPr>
              <w:t>College Alumni Survey</w:t>
            </w:r>
          </w:p>
          <w:p w14:paraId="6595F71E" w14:textId="77777777" w:rsidR="0014501D" w:rsidRDefault="0014501D" w:rsidP="00DB058F">
            <w:pPr>
              <w:numPr>
                <w:ilvl w:val="0"/>
                <w:numId w:val="10"/>
              </w:numPr>
              <w:spacing w:after="0" w:line="240" w:lineRule="auto"/>
              <w:rPr>
                <w:rFonts w:ascii="Arial" w:hAnsi="Arial" w:cs="Arial"/>
              </w:rPr>
            </w:pPr>
            <w:r w:rsidRPr="00CB6052">
              <w:rPr>
                <w:rFonts w:ascii="Arial" w:hAnsi="Arial" w:cs="Arial"/>
              </w:rPr>
              <w:t>Principal Employer Survey administered each fall by WCU CEAP</w:t>
            </w:r>
          </w:p>
          <w:p w14:paraId="50D07EE2" w14:textId="45363382" w:rsidR="00D02A38" w:rsidRPr="00CB6052" w:rsidRDefault="00D02A38" w:rsidP="00DB058F">
            <w:pPr>
              <w:numPr>
                <w:ilvl w:val="0"/>
                <w:numId w:val="10"/>
              </w:numPr>
              <w:spacing w:after="0" w:line="240" w:lineRule="auto"/>
              <w:rPr>
                <w:rFonts w:ascii="Arial" w:hAnsi="Arial" w:cs="Arial"/>
              </w:rPr>
            </w:pPr>
            <w:r>
              <w:rPr>
                <w:rFonts w:ascii="Arial" w:hAnsi="Arial" w:cs="Arial"/>
              </w:rPr>
              <w:t>UNC GA Teacher Quality Data for Initial Teacher Candidates</w:t>
            </w:r>
          </w:p>
        </w:tc>
      </w:tr>
    </w:tbl>
    <w:p w14:paraId="2BC63443" w14:textId="77777777" w:rsidR="00481BA1" w:rsidRDefault="00481BA1" w:rsidP="00481BA1">
      <w:pPr>
        <w:rPr>
          <w:i/>
          <w:color w:val="7030A0"/>
          <w:u w:val="single"/>
        </w:rPr>
      </w:pPr>
    </w:p>
    <w:p w14:paraId="3E0C0FC1" w14:textId="77777777" w:rsidR="00CB6052" w:rsidRPr="00EC0FDB" w:rsidRDefault="00CB6052" w:rsidP="00481BA1">
      <w:pPr>
        <w:rPr>
          <w:i/>
          <w:color w:val="7030A0"/>
          <w:u w:val="single"/>
        </w:rPr>
      </w:pPr>
    </w:p>
    <w:p w14:paraId="4F799992" w14:textId="77777777" w:rsidR="007A1209" w:rsidRDefault="007A1209" w:rsidP="007A1209">
      <w:pPr>
        <w:jc w:val="center"/>
        <w:rPr>
          <w:rFonts w:ascii="Arial" w:hAnsi="Arial" w:cs="Arial"/>
          <w:b/>
        </w:rPr>
      </w:pPr>
    </w:p>
    <w:p w14:paraId="07054910" w14:textId="77777777" w:rsidR="007A1209" w:rsidRPr="00366126" w:rsidRDefault="007A1209" w:rsidP="007A1209">
      <w:pPr>
        <w:jc w:val="center"/>
        <w:rPr>
          <w:rFonts w:ascii="Arial" w:hAnsi="Arial" w:cs="Arial"/>
          <w:b/>
        </w:rPr>
      </w:pPr>
      <w:r>
        <w:rPr>
          <w:rFonts w:ascii="Arial" w:hAnsi="Arial" w:cs="Arial"/>
          <w:b/>
        </w:rPr>
        <w:t xml:space="preserve">Unit </w:t>
      </w:r>
      <w:r w:rsidRPr="00366126">
        <w:rPr>
          <w:rFonts w:ascii="Arial" w:hAnsi="Arial" w:cs="Arial"/>
          <w:b/>
        </w:rPr>
        <w:t>Graduate Assessment System</w:t>
      </w:r>
    </w:p>
    <w:tbl>
      <w:tblPr>
        <w:tblStyle w:val="TableGrid"/>
        <w:tblW w:w="0" w:type="auto"/>
        <w:tblLook w:val="01E0" w:firstRow="1" w:lastRow="1" w:firstColumn="1" w:lastColumn="1" w:noHBand="0" w:noVBand="0"/>
      </w:tblPr>
      <w:tblGrid>
        <w:gridCol w:w="8856"/>
      </w:tblGrid>
      <w:tr w:rsidR="007A1209" w:rsidRPr="00366126" w14:paraId="0FD0BD7D" w14:textId="77777777" w:rsidTr="00DB058F">
        <w:tc>
          <w:tcPr>
            <w:tcW w:w="8856" w:type="dxa"/>
            <w:tcBorders>
              <w:top w:val="thinThickSmallGap" w:sz="24" w:space="0" w:color="auto"/>
              <w:left w:val="thinThickSmallGap" w:sz="24" w:space="0" w:color="auto"/>
              <w:bottom w:val="thickThinSmallGap" w:sz="24" w:space="0" w:color="auto"/>
              <w:right w:val="thickThinSmallGap" w:sz="24" w:space="0" w:color="auto"/>
            </w:tcBorders>
          </w:tcPr>
          <w:p w14:paraId="70D0A82D" w14:textId="77777777" w:rsidR="007A1209" w:rsidRPr="00366126" w:rsidRDefault="007A1209" w:rsidP="00DB058F">
            <w:pPr>
              <w:rPr>
                <w:rFonts w:ascii="Arial" w:hAnsi="Arial" w:cs="Arial"/>
                <w:b/>
                <w:sz w:val="22"/>
                <w:szCs w:val="22"/>
              </w:rPr>
            </w:pPr>
            <w:r w:rsidRPr="00366126">
              <w:rPr>
                <w:rFonts w:ascii="Arial" w:hAnsi="Arial" w:cs="Arial"/>
                <w:b/>
                <w:sz w:val="22"/>
                <w:szCs w:val="22"/>
              </w:rPr>
              <w:t>CEAP - Requirements and Data Collected at Each Transition Point</w:t>
            </w:r>
          </w:p>
        </w:tc>
      </w:tr>
      <w:tr w:rsidR="007A1209" w:rsidRPr="00366126" w14:paraId="3E5BF792" w14:textId="77777777" w:rsidTr="00DB058F">
        <w:tc>
          <w:tcPr>
            <w:tcW w:w="8856" w:type="dxa"/>
            <w:tcBorders>
              <w:top w:val="thickThinSmallGap" w:sz="24" w:space="0" w:color="auto"/>
            </w:tcBorders>
            <w:shd w:val="clear" w:color="auto" w:fill="D9D9D9"/>
          </w:tcPr>
          <w:p w14:paraId="560210B1" w14:textId="77777777" w:rsidR="007A1209" w:rsidRPr="00366126" w:rsidRDefault="007A1209" w:rsidP="00DB058F">
            <w:pPr>
              <w:rPr>
                <w:rFonts w:ascii="Arial" w:hAnsi="Arial" w:cs="Arial"/>
                <w:i/>
                <w:sz w:val="22"/>
                <w:szCs w:val="22"/>
              </w:rPr>
            </w:pPr>
            <w:r w:rsidRPr="00366126">
              <w:rPr>
                <w:rFonts w:ascii="Arial" w:hAnsi="Arial" w:cs="Arial"/>
                <w:i/>
                <w:sz w:val="22"/>
                <w:szCs w:val="22"/>
              </w:rPr>
              <w:t>Data collected in Transition Points I – IV reflect candidate qualifications and performance and data collected at each point are used primarily to improve candidate performance and programs.</w:t>
            </w:r>
          </w:p>
          <w:p w14:paraId="28473D8E" w14:textId="77777777" w:rsidR="007A1209" w:rsidRPr="00366126" w:rsidRDefault="007A1209" w:rsidP="00DB058F">
            <w:pPr>
              <w:rPr>
                <w:rFonts w:ascii="Arial" w:hAnsi="Arial" w:cs="Arial"/>
                <w:b/>
                <w:sz w:val="22"/>
                <w:szCs w:val="22"/>
              </w:rPr>
            </w:pPr>
          </w:p>
          <w:p w14:paraId="50112F9A" w14:textId="77777777" w:rsidR="007A1209" w:rsidRPr="00366126" w:rsidRDefault="007A1209" w:rsidP="00DB058F">
            <w:pPr>
              <w:rPr>
                <w:rFonts w:ascii="Arial" w:hAnsi="Arial" w:cs="Arial"/>
                <w:b/>
                <w:sz w:val="22"/>
                <w:szCs w:val="22"/>
              </w:rPr>
            </w:pPr>
            <w:r w:rsidRPr="00366126">
              <w:rPr>
                <w:rFonts w:ascii="Arial" w:hAnsi="Arial" w:cs="Arial"/>
                <w:b/>
                <w:sz w:val="22"/>
                <w:szCs w:val="22"/>
              </w:rPr>
              <w:t>Transition Point I.  Admission into the Program</w:t>
            </w:r>
          </w:p>
        </w:tc>
      </w:tr>
      <w:tr w:rsidR="007A1209" w:rsidRPr="00366126" w14:paraId="74E718E0" w14:textId="77777777" w:rsidTr="00DB058F">
        <w:tc>
          <w:tcPr>
            <w:tcW w:w="8856" w:type="dxa"/>
          </w:tcPr>
          <w:p w14:paraId="69356099" w14:textId="77777777" w:rsidR="007A1209" w:rsidRPr="00CB6052" w:rsidRDefault="007A1209" w:rsidP="007A1209">
            <w:pPr>
              <w:pStyle w:val="ListParagraph"/>
              <w:numPr>
                <w:ilvl w:val="0"/>
                <w:numId w:val="13"/>
              </w:numPr>
              <w:rPr>
                <w:rFonts w:ascii="Arial" w:hAnsi="Arial" w:cs="Arial"/>
                <w:sz w:val="22"/>
                <w:szCs w:val="22"/>
              </w:rPr>
            </w:pPr>
            <w:r w:rsidRPr="00CB6052">
              <w:rPr>
                <w:rFonts w:ascii="Arial" w:hAnsi="Arial" w:cs="Arial"/>
                <w:sz w:val="22"/>
                <w:szCs w:val="22"/>
              </w:rPr>
              <w:t>Baccalaureate Degree</w:t>
            </w:r>
          </w:p>
          <w:p w14:paraId="3FC7AF24" w14:textId="77777777" w:rsidR="007A1209" w:rsidRPr="00CB6052" w:rsidRDefault="007A1209" w:rsidP="007A1209">
            <w:pPr>
              <w:pStyle w:val="ListParagraph"/>
              <w:numPr>
                <w:ilvl w:val="0"/>
                <w:numId w:val="13"/>
              </w:numPr>
              <w:rPr>
                <w:rFonts w:ascii="Arial" w:hAnsi="Arial" w:cs="Arial"/>
                <w:sz w:val="22"/>
                <w:szCs w:val="22"/>
              </w:rPr>
            </w:pPr>
            <w:r w:rsidRPr="00CB6052">
              <w:rPr>
                <w:rFonts w:ascii="Arial" w:hAnsi="Arial" w:cs="Arial"/>
                <w:sz w:val="22"/>
                <w:szCs w:val="22"/>
              </w:rPr>
              <w:t>GRE or GMAT Scores</w:t>
            </w:r>
          </w:p>
          <w:p w14:paraId="6A96BE95" w14:textId="77777777" w:rsidR="007A1209" w:rsidRPr="00CB6052" w:rsidRDefault="007A1209" w:rsidP="007A1209">
            <w:pPr>
              <w:pStyle w:val="ListParagraph"/>
              <w:numPr>
                <w:ilvl w:val="0"/>
                <w:numId w:val="13"/>
              </w:numPr>
              <w:rPr>
                <w:rFonts w:ascii="Arial" w:hAnsi="Arial" w:cs="Arial"/>
                <w:sz w:val="22"/>
                <w:szCs w:val="22"/>
              </w:rPr>
            </w:pPr>
            <w:r w:rsidRPr="00CB6052">
              <w:rPr>
                <w:rFonts w:ascii="Arial" w:hAnsi="Arial" w:cs="Arial"/>
                <w:sz w:val="22"/>
                <w:szCs w:val="22"/>
              </w:rPr>
              <w:t>Letters of Recommendation or Face-to-Face Interview</w:t>
            </w:r>
          </w:p>
          <w:p w14:paraId="341A5769" w14:textId="77777777" w:rsidR="007A1209" w:rsidRPr="00CB6052" w:rsidRDefault="007A1209" w:rsidP="007A1209">
            <w:pPr>
              <w:pStyle w:val="ListParagraph"/>
              <w:numPr>
                <w:ilvl w:val="0"/>
                <w:numId w:val="13"/>
              </w:numPr>
              <w:rPr>
                <w:rFonts w:ascii="Arial" w:hAnsi="Arial" w:cs="Arial"/>
                <w:sz w:val="22"/>
                <w:szCs w:val="22"/>
              </w:rPr>
            </w:pPr>
            <w:r w:rsidRPr="00CB6052">
              <w:rPr>
                <w:rFonts w:ascii="Arial" w:hAnsi="Arial" w:cs="Arial"/>
                <w:i/>
                <w:sz w:val="22"/>
                <w:szCs w:val="22"/>
              </w:rPr>
              <w:t>Program Specific Assessments</w:t>
            </w:r>
          </w:p>
          <w:p w14:paraId="71982597" w14:textId="77777777" w:rsidR="007A1209" w:rsidRPr="00CB6052" w:rsidRDefault="007A1209" w:rsidP="00DB058F">
            <w:pPr>
              <w:rPr>
                <w:rFonts w:ascii="Arial" w:hAnsi="Arial" w:cs="Arial"/>
                <w:sz w:val="22"/>
                <w:szCs w:val="22"/>
              </w:rPr>
            </w:pPr>
          </w:p>
        </w:tc>
      </w:tr>
      <w:tr w:rsidR="007A1209" w:rsidRPr="00366126" w14:paraId="2ED53185" w14:textId="77777777" w:rsidTr="00DB058F">
        <w:tc>
          <w:tcPr>
            <w:tcW w:w="8856" w:type="dxa"/>
            <w:shd w:val="clear" w:color="auto" w:fill="D9D9D9"/>
          </w:tcPr>
          <w:p w14:paraId="60B22F80" w14:textId="77777777" w:rsidR="007A1209" w:rsidRPr="00CB6052" w:rsidRDefault="007A1209" w:rsidP="00DB058F">
            <w:pPr>
              <w:rPr>
                <w:rFonts w:ascii="Arial" w:hAnsi="Arial" w:cs="Arial"/>
                <w:b/>
                <w:sz w:val="22"/>
                <w:szCs w:val="22"/>
              </w:rPr>
            </w:pPr>
            <w:r w:rsidRPr="00CB6052">
              <w:rPr>
                <w:rFonts w:ascii="Arial" w:hAnsi="Arial" w:cs="Arial"/>
                <w:b/>
                <w:sz w:val="22"/>
                <w:szCs w:val="22"/>
              </w:rPr>
              <w:t>Transition Point II. Admission to Practicum/Internship</w:t>
            </w:r>
          </w:p>
        </w:tc>
      </w:tr>
      <w:tr w:rsidR="007A1209" w:rsidRPr="00366126" w14:paraId="1B1984DB" w14:textId="77777777" w:rsidTr="00DB058F">
        <w:tc>
          <w:tcPr>
            <w:tcW w:w="8856" w:type="dxa"/>
          </w:tcPr>
          <w:p w14:paraId="43D983FF" w14:textId="77777777" w:rsidR="007A1209" w:rsidRPr="00CB6052" w:rsidRDefault="007A1209" w:rsidP="007A1209">
            <w:pPr>
              <w:pStyle w:val="ListParagraph"/>
              <w:numPr>
                <w:ilvl w:val="0"/>
                <w:numId w:val="14"/>
              </w:numPr>
              <w:rPr>
                <w:rFonts w:ascii="Arial" w:hAnsi="Arial" w:cs="Arial"/>
                <w:sz w:val="22"/>
                <w:szCs w:val="22"/>
              </w:rPr>
            </w:pPr>
            <w:r w:rsidRPr="00CB6052">
              <w:rPr>
                <w:rFonts w:ascii="Arial" w:hAnsi="Arial" w:cs="Arial"/>
                <w:sz w:val="22"/>
                <w:szCs w:val="22"/>
              </w:rPr>
              <w:t>GPA 3.0</w:t>
            </w:r>
          </w:p>
          <w:p w14:paraId="0AA9AED3" w14:textId="77777777" w:rsidR="007A1209" w:rsidRPr="00CB6052" w:rsidRDefault="007A1209" w:rsidP="007A1209">
            <w:pPr>
              <w:pStyle w:val="ListParagraph"/>
              <w:numPr>
                <w:ilvl w:val="0"/>
                <w:numId w:val="14"/>
              </w:numPr>
              <w:rPr>
                <w:rFonts w:ascii="Arial" w:hAnsi="Arial" w:cs="Arial"/>
                <w:sz w:val="22"/>
                <w:szCs w:val="22"/>
              </w:rPr>
            </w:pPr>
            <w:r w:rsidRPr="00CB6052">
              <w:rPr>
                <w:rFonts w:ascii="Arial" w:hAnsi="Arial" w:cs="Arial"/>
                <w:sz w:val="22"/>
                <w:szCs w:val="22"/>
              </w:rPr>
              <w:t xml:space="preserve">Recommendation by Advisor/ </w:t>
            </w:r>
            <w:proofErr w:type="spellStart"/>
            <w:r w:rsidRPr="00CB6052">
              <w:rPr>
                <w:rFonts w:ascii="Arial" w:hAnsi="Arial" w:cs="Arial"/>
                <w:sz w:val="22"/>
                <w:szCs w:val="22"/>
              </w:rPr>
              <w:t>Dept</w:t>
            </w:r>
            <w:proofErr w:type="spellEnd"/>
            <w:r w:rsidRPr="00CB6052">
              <w:rPr>
                <w:rFonts w:ascii="Arial" w:hAnsi="Arial" w:cs="Arial"/>
                <w:sz w:val="22"/>
                <w:szCs w:val="22"/>
              </w:rPr>
              <w:t xml:space="preserve"> Head</w:t>
            </w:r>
          </w:p>
          <w:p w14:paraId="66BF21DB" w14:textId="4D82A9E5" w:rsidR="00913185" w:rsidRDefault="00913185" w:rsidP="007A1209">
            <w:pPr>
              <w:pStyle w:val="ListParagraph"/>
              <w:numPr>
                <w:ilvl w:val="0"/>
                <w:numId w:val="14"/>
              </w:numPr>
              <w:rPr>
                <w:rFonts w:ascii="Arial" w:hAnsi="Arial" w:cs="Arial"/>
                <w:sz w:val="22"/>
                <w:szCs w:val="22"/>
              </w:rPr>
            </w:pPr>
            <w:r w:rsidRPr="00913185">
              <w:rPr>
                <w:rFonts w:ascii="Arial" w:hAnsi="Arial" w:cs="Arial"/>
                <w:sz w:val="22"/>
                <w:szCs w:val="22"/>
              </w:rPr>
              <w:t>Graduate Core Professional Education Sequence Courses</w:t>
            </w:r>
          </w:p>
          <w:p w14:paraId="28BCA024" w14:textId="43E529BA" w:rsidR="00913185" w:rsidRDefault="00913185" w:rsidP="007A1209">
            <w:pPr>
              <w:pStyle w:val="ListParagraph"/>
              <w:numPr>
                <w:ilvl w:val="0"/>
                <w:numId w:val="14"/>
              </w:numPr>
              <w:rPr>
                <w:rFonts w:ascii="Arial" w:hAnsi="Arial" w:cs="Arial"/>
                <w:sz w:val="22"/>
                <w:szCs w:val="22"/>
              </w:rPr>
            </w:pPr>
            <w:r>
              <w:rPr>
                <w:rFonts w:ascii="Arial" w:hAnsi="Arial" w:cs="Arial"/>
                <w:sz w:val="22"/>
                <w:szCs w:val="22"/>
              </w:rPr>
              <w:t>Background Check (as required by programs)</w:t>
            </w:r>
          </w:p>
          <w:p w14:paraId="35EA7E34" w14:textId="6517790E" w:rsidR="00913185" w:rsidRDefault="00913185" w:rsidP="007A1209">
            <w:pPr>
              <w:pStyle w:val="ListParagraph"/>
              <w:numPr>
                <w:ilvl w:val="0"/>
                <w:numId w:val="14"/>
              </w:numPr>
              <w:rPr>
                <w:rFonts w:ascii="Arial" w:hAnsi="Arial" w:cs="Arial"/>
                <w:sz w:val="22"/>
                <w:szCs w:val="22"/>
              </w:rPr>
            </w:pPr>
            <w:r>
              <w:rPr>
                <w:rFonts w:ascii="Arial" w:hAnsi="Arial" w:cs="Arial"/>
                <w:sz w:val="22"/>
                <w:szCs w:val="22"/>
              </w:rPr>
              <w:t>Dispositions Midpoint Evaluation (New 2015)</w:t>
            </w:r>
          </w:p>
          <w:p w14:paraId="297EF6E9" w14:textId="37919E89" w:rsidR="00D02A38" w:rsidRPr="00D02A38" w:rsidRDefault="00D02A38" w:rsidP="00D02A38">
            <w:pPr>
              <w:pStyle w:val="ListParagraph"/>
              <w:numPr>
                <w:ilvl w:val="0"/>
                <w:numId w:val="14"/>
              </w:numPr>
              <w:rPr>
                <w:rFonts w:ascii="Arial" w:hAnsi="Arial" w:cs="Arial"/>
                <w:i/>
                <w:sz w:val="22"/>
                <w:szCs w:val="22"/>
              </w:rPr>
            </w:pPr>
            <w:r w:rsidRPr="00CB6052">
              <w:rPr>
                <w:rFonts w:ascii="Arial" w:hAnsi="Arial" w:cs="Arial"/>
                <w:i/>
                <w:sz w:val="22"/>
                <w:szCs w:val="22"/>
              </w:rPr>
              <w:t>Program Specific Assessments</w:t>
            </w:r>
          </w:p>
          <w:p w14:paraId="02A8A6F4" w14:textId="77777777" w:rsidR="007A1209" w:rsidRPr="00CB6052" w:rsidRDefault="007A1209" w:rsidP="00DB058F">
            <w:pPr>
              <w:rPr>
                <w:rFonts w:ascii="Arial" w:hAnsi="Arial" w:cs="Arial"/>
                <w:sz w:val="22"/>
                <w:szCs w:val="22"/>
              </w:rPr>
            </w:pPr>
          </w:p>
        </w:tc>
      </w:tr>
      <w:tr w:rsidR="007A1209" w:rsidRPr="00366126" w14:paraId="597B4CC8" w14:textId="77777777" w:rsidTr="00DB058F">
        <w:tc>
          <w:tcPr>
            <w:tcW w:w="8856" w:type="dxa"/>
            <w:shd w:val="clear" w:color="auto" w:fill="D9D9D9"/>
          </w:tcPr>
          <w:p w14:paraId="3D0A9177" w14:textId="77777777" w:rsidR="007A1209" w:rsidRPr="00CB6052" w:rsidRDefault="007A1209" w:rsidP="00DB058F">
            <w:pPr>
              <w:rPr>
                <w:rFonts w:ascii="Arial" w:hAnsi="Arial" w:cs="Arial"/>
                <w:b/>
                <w:sz w:val="22"/>
                <w:szCs w:val="22"/>
              </w:rPr>
            </w:pPr>
            <w:r w:rsidRPr="00CB6052">
              <w:rPr>
                <w:rFonts w:ascii="Arial" w:hAnsi="Arial" w:cs="Arial"/>
                <w:b/>
                <w:sz w:val="22"/>
                <w:szCs w:val="22"/>
              </w:rPr>
              <w:t>Transition Point III.  Program Completion</w:t>
            </w:r>
          </w:p>
        </w:tc>
      </w:tr>
      <w:tr w:rsidR="007A1209" w:rsidRPr="00366126" w14:paraId="3C7E867F" w14:textId="77777777" w:rsidTr="00DB058F">
        <w:tc>
          <w:tcPr>
            <w:tcW w:w="8856" w:type="dxa"/>
          </w:tcPr>
          <w:p w14:paraId="6A3D8A97" w14:textId="77777777" w:rsidR="007A1209" w:rsidRPr="00CB6052" w:rsidRDefault="007A1209" w:rsidP="007A1209">
            <w:pPr>
              <w:pStyle w:val="ListParagraph"/>
              <w:numPr>
                <w:ilvl w:val="0"/>
                <w:numId w:val="15"/>
              </w:numPr>
              <w:rPr>
                <w:rFonts w:ascii="Arial" w:hAnsi="Arial" w:cs="Arial"/>
                <w:sz w:val="22"/>
                <w:szCs w:val="22"/>
              </w:rPr>
            </w:pPr>
            <w:r w:rsidRPr="00CB6052">
              <w:rPr>
                <w:rFonts w:ascii="Arial" w:hAnsi="Arial" w:cs="Arial"/>
                <w:sz w:val="22"/>
                <w:szCs w:val="22"/>
              </w:rPr>
              <w:t>GPA 3.0</w:t>
            </w:r>
            <w:bookmarkStart w:id="0" w:name="_GoBack"/>
            <w:bookmarkEnd w:id="0"/>
          </w:p>
          <w:p w14:paraId="55FABF4F" w14:textId="2970C841" w:rsidR="007A1209" w:rsidRPr="00CB6052" w:rsidRDefault="007A1209" w:rsidP="007A1209">
            <w:pPr>
              <w:pStyle w:val="ListParagraph"/>
              <w:numPr>
                <w:ilvl w:val="0"/>
                <w:numId w:val="15"/>
              </w:numPr>
              <w:rPr>
                <w:rFonts w:ascii="Arial" w:hAnsi="Arial" w:cs="Arial"/>
                <w:sz w:val="22"/>
                <w:szCs w:val="22"/>
              </w:rPr>
            </w:pPr>
            <w:r w:rsidRPr="00CB6052">
              <w:rPr>
                <w:rFonts w:ascii="Arial" w:hAnsi="Arial" w:cs="Arial"/>
                <w:sz w:val="22"/>
                <w:szCs w:val="22"/>
              </w:rPr>
              <w:t>Candidate Internship</w:t>
            </w:r>
            <w:r w:rsidR="00913185">
              <w:rPr>
                <w:rFonts w:ascii="Arial" w:hAnsi="Arial" w:cs="Arial"/>
                <w:sz w:val="22"/>
                <w:szCs w:val="22"/>
              </w:rPr>
              <w:t>/Practicum</w:t>
            </w:r>
            <w:r w:rsidRPr="00CB6052">
              <w:rPr>
                <w:rFonts w:ascii="Arial" w:hAnsi="Arial" w:cs="Arial"/>
                <w:sz w:val="22"/>
                <w:szCs w:val="22"/>
              </w:rPr>
              <w:t xml:space="preserve"> Evaluation</w:t>
            </w:r>
          </w:p>
          <w:p w14:paraId="0F8A2E97" w14:textId="1C1D2122" w:rsidR="007A1209" w:rsidRPr="00CB6052" w:rsidRDefault="007A1209" w:rsidP="007A1209">
            <w:pPr>
              <w:pStyle w:val="ListParagraph"/>
              <w:numPr>
                <w:ilvl w:val="0"/>
                <w:numId w:val="15"/>
              </w:numPr>
              <w:rPr>
                <w:rFonts w:ascii="Arial" w:hAnsi="Arial" w:cs="Arial"/>
                <w:sz w:val="22"/>
                <w:szCs w:val="22"/>
              </w:rPr>
            </w:pPr>
            <w:proofErr w:type="spellStart"/>
            <w:r w:rsidRPr="00CB6052">
              <w:rPr>
                <w:rFonts w:ascii="Arial" w:hAnsi="Arial" w:cs="Arial"/>
                <w:sz w:val="22"/>
                <w:szCs w:val="22"/>
              </w:rPr>
              <w:t>TaskStream</w:t>
            </w:r>
            <w:proofErr w:type="spellEnd"/>
            <w:r w:rsidRPr="00CB6052">
              <w:rPr>
                <w:rFonts w:ascii="Arial" w:hAnsi="Arial" w:cs="Arial"/>
                <w:sz w:val="22"/>
                <w:szCs w:val="22"/>
              </w:rPr>
              <w:t xml:space="preserve"> </w:t>
            </w:r>
            <w:r w:rsidR="00913185">
              <w:rPr>
                <w:rFonts w:ascii="Arial" w:hAnsi="Arial" w:cs="Arial"/>
                <w:sz w:val="22"/>
                <w:szCs w:val="22"/>
              </w:rPr>
              <w:t xml:space="preserve">EE2 </w:t>
            </w:r>
            <w:r w:rsidR="00180590" w:rsidRPr="00CB6052">
              <w:rPr>
                <w:rFonts w:ascii="Arial" w:hAnsi="Arial" w:cs="Arial"/>
                <w:sz w:val="22"/>
                <w:szCs w:val="22"/>
              </w:rPr>
              <w:t xml:space="preserve">Master Teacher </w:t>
            </w:r>
            <w:r w:rsidRPr="00CB6052">
              <w:rPr>
                <w:rFonts w:ascii="Arial" w:hAnsi="Arial" w:cs="Arial"/>
                <w:sz w:val="22"/>
                <w:szCs w:val="22"/>
              </w:rPr>
              <w:t>Portfolio</w:t>
            </w:r>
            <w:r w:rsidR="006373DC">
              <w:rPr>
                <w:rFonts w:ascii="Arial" w:hAnsi="Arial" w:cs="Arial"/>
                <w:sz w:val="22"/>
                <w:szCs w:val="22"/>
              </w:rPr>
              <w:t>,</w:t>
            </w:r>
            <w:r w:rsidR="00913185">
              <w:rPr>
                <w:rFonts w:ascii="Arial" w:hAnsi="Arial" w:cs="Arial"/>
                <w:sz w:val="22"/>
                <w:szCs w:val="22"/>
              </w:rPr>
              <w:t xml:space="preserve"> EE1 Influencing Action Plan</w:t>
            </w:r>
            <w:r w:rsidR="006373DC">
              <w:rPr>
                <w:rFonts w:ascii="Arial" w:hAnsi="Arial" w:cs="Arial"/>
                <w:sz w:val="22"/>
                <w:szCs w:val="22"/>
              </w:rPr>
              <w:t xml:space="preserve"> Differentiation/Diversity and Assessment Assignment (Advanced Licensure Teacher Candidates)</w:t>
            </w:r>
          </w:p>
          <w:p w14:paraId="497EA84D" w14:textId="228295B6" w:rsidR="00913185" w:rsidRDefault="00913185" w:rsidP="007A1209">
            <w:pPr>
              <w:pStyle w:val="ListParagraph"/>
              <w:numPr>
                <w:ilvl w:val="0"/>
                <w:numId w:val="15"/>
              </w:numPr>
              <w:rPr>
                <w:rFonts w:ascii="Arial" w:hAnsi="Arial" w:cs="Arial"/>
                <w:sz w:val="22"/>
                <w:szCs w:val="22"/>
              </w:rPr>
            </w:pPr>
            <w:r w:rsidRPr="00913185">
              <w:rPr>
                <w:rFonts w:ascii="Arial" w:hAnsi="Arial" w:cs="Arial"/>
                <w:sz w:val="22"/>
                <w:szCs w:val="22"/>
              </w:rPr>
              <w:t xml:space="preserve">Atomic Learning </w:t>
            </w:r>
            <w:r>
              <w:rPr>
                <w:rFonts w:ascii="Arial" w:hAnsi="Arial" w:cs="Arial"/>
                <w:sz w:val="22"/>
                <w:szCs w:val="22"/>
              </w:rPr>
              <w:t>Completion Certificates for Technology</w:t>
            </w:r>
            <w:r w:rsidR="006373DC">
              <w:rPr>
                <w:rFonts w:ascii="Arial" w:hAnsi="Arial" w:cs="Arial"/>
                <w:sz w:val="22"/>
                <w:szCs w:val="22"/>
              </w:rPr>
              <w:t xml:space="preserve"> (Advanced Licensure Teacher Candidates)</w:t>
            </w:r>
          </w:p>
          <w:p w14:paraId="749CCDAD" w14:textId="508BEF44" w:rsidR="00913185" w:rsidRDefault="00913185" w:rsidP="007A1209">
            <w:pPr>
              <w:pStyle w:val="ListParagraph"/>
              <w:numPr>
                <w:ilvl w:val="0"/>
                <w:numId w:val="15"/>
              </w:numPr>
              <w:rPr>
                <w:rFonts w:ascii="Arial" w:hAnsi="Arial" w:cs="Arial"/>
                <w:sz w:val="22"/>
                <w:szCs w:val="22"/>
              </w:rPr>
            </w:pPr>
            <w:r>
              <w:rPr>
                <w:rFonts w:ascii="Arial" w:hAnsi="Arial" w:cs="Arial"/>
                <w:sz w:val="22"/>
                <w:szCs w:val="22"/>
              </w:rPr>
              <w:t>Dispositions Endpoint Evaluation (New 2015)</w:t>
            </w:r>
          </w:p>
          <w:p w14:paraId="020832CE" w14:textId="14A559B1" w:rsidR="00913185" w:rsidRDefault="00913185" w:rsidP="007A1209">
            <w:pPr>
              <w:pStyle w:val="ListParagraph"/>
              <w:numPr>
                <w:ilvl w:val="0"/>
                <w:numId w:val="15"/>
              </w:numPr>
              <w:rPr>
                <w:rFonts w:ascii="Arial" w:hAnsi="Arial" w:cs="Arial"/>
                <w:sz w:val="22"/>
                <w:szCs w:val="22"/>
              </w:rPr>
            </w:pPr>
            <w:r>
              <w:rPr>
                <w:rFonts w:ascii="Arial" w:hAnsi="Arial" w:cs="Arial"/>
                <w:sz w:val="22"/>
                <w:szCs w:val="22"/>
              </w:rPr>
              <w:t>PRAXIS II Qualifying Scores (as required by programs</w:t>
            </w:r>
            <w:r w:rsidR="006373DC">
              <w:rPr>
                <w:rFonts w:ascii="Arial" w:hAnsi="Arial" w:cs="Arial"/>
                <w:sz w:val="22"/>
                <w:szCs w:val="22"/>
              </w:rPr>
              <w:t xml:space="preserve"> and the state of NC</w:t>
            </w:r>
            <w:r>
              <w:rPr>
                <w:rFonts w:ascii="Arial" w:hAnsi="Arial" w:cs="Arial"/>
                <w:sz w:val="22"/>
                <w:szCs w:val="22"/>
              </w:rPr>
              <w:t>)</w:t>
            </w:r>
          </w:p>
          <w:p w14:paraId="2925E4E4" w14:textId="0129A6A3" w:rsidR="00913185" w:rsidRPr="00913185" w:rsidRDefault="00913185" w:rsidP="00913185">
            <w:pPr>
              <w:pStyle w:val="ListParagraph"/>
              <w:numPr>
                <w:ilvl w:val="0"/>
                <w:numId w:val="15"/>
              </w:numPr>
              <w:rPr>
                <w:rFonts w:ascii="Arial" w:hAnsi="Arial" w:cs="Arial"/>
                <w:sz w:val="22"/>
                <w:szCs w:val="22"/>
              </w:rPr>
            </w:pPr>
            <w:r w:rsidRPr="00CB6052">
              <w:rPr>
                <w:rFonts w:ascii="Arial" w:hAnsi="Arial" w:cs="Arial"/>
                <w:i/>
                <w:sz w:val="22"/>
                <w:szCs w:val="22"/>
              </w:rPr>
              <w:t>Program Specific Assessments</w:t>
            </w:r>
          </w:p>
          <w:p w14:paraId="40EC18C1" w14:textId="77777777" w:rsidR="007A1209" w:rsidRPr="00CB6052" w:rsidRDefault="007A1209" w:rsidP="00DB058F">
            <w:pPr>
              <w:rPr>
                <w:rFonts w:ascii="Arial" w:hAnsi="Arial" w:cs="Arial"/>
                <w:sz w:val="22"/>
                <w:szCs w:val="22"/>
              </w:rPr>
            </w:pPr>
          </w:p>
        </w:tc>
      </w:tr>
      <w:tr w:rsidR="007A1209" w:rsidRPr="00366126" w14:paraId="1089BCFE" w14:textId="77777777" w:rsidTr="00DB058F">
        <w:tc>
          <w:tcPr>
            <w:tcW w:w="8856" w:type="dxa"/>
            <w:shd w:val="clear" w:color="auto" w:fill="D9D9D9"/>
          </w:tcPr>
          <w:p w14:paraId="5CFA7C91" w14:textId="77777777" w:rsidR="007A1209" w:rsidRPr="00CB6052" w:rsidRDefault="007A1209" w:rsidP="00DB058F">
            <w:pPr>
              <w:rPr>
                <w:rFonts w:ascii="Arial" w:hAnsi="Arial" w:cs="Arial"/>
                <w:b/>
                <w:sz w:val="22"/>
                <w:szCs w:val="22"/>
              </w:rPr>
            </w:pPr>
            <w:r w:rsidRPr="00CB6052">
              <w:rPr>
                <w:rFonts w:ascii="Arial" w:hAnsi="Arial" w:cs="Arial"/>
                <w:b/>
                <w:sz w:val="22"/>
                <w:szCs w:val="22"/>
              </w:rPr>
              <w:t>Transition Point IV.  Post-Graduation</w:t>
            </w:r>
          </w:p>
        </w:tc>
      </w:tr>
      <w:tr w:rsidR="007A1209" w:rsidRPr="00366126" w14:paraId="5429CFA8" w14:textId="77777777" w:rsidTr="00DB058F">
        <w:tc>
          <w:tcPr>
            <w:tcW w:w="8856" w:type="dxa"/>
          </w:tcPr>
          <w:p w14:paraId="0F24087C" w14:textId="497C8950" w:rsidR="007A1209" w:rsidRPr="00CB6052" w:rsidRDefault="00913185" w:rsidP="007A1209">
            <w:pPr>
              <w:pStyle w:val="ListParagraph"/>
              <w:numPr>
                <w:ilvl w:val="0"/>
                <w:numId w:val="16"/>
              </w:numPr>
              <w:rPr>
                <w:rFonts w:ascii="Arial" w:hAnsi="Arial" w:cs="Arial"/>
                <w:sz w:val="22"/>
                <w:szCs w:val="22"/>
              </w:rPr>
            </w:pPr>
            <w:r>
              <w:rPr>
                <w:rFonts w:ascii="Arial" w:hAnsi="Arial" w:cs="Arial"/>
                <w:sz w:val="22"/>
                <w:szCs w:val="22"/>
              </w:rPr>
              <w:t>College Alumni S</w:t>
            </w:r>
            <w:r w:rsidR="007A1209" w:rsidRPr="00CB6052">
              <w:rPr>
                <w:rFonts w:ascii="Arial" w:hAnsi="Arial" w:cs="Arial"/>
                <w:sz w:val="22"/>
                <w:szCs w:val="22"/>
              </w:rPr>
              <w:t>urvey</w:t>
            </w:r>
          </w:p>
          <w:p w14:paraId="6C0AD820" w14:textId="79F0ED10" w:rsidR="007A1209" w:rsidRDefault="00CB6052" w:rsidP="00CB6052">
            <w:pPr>
              <w:pStyle w:val="ListParagraph"/>
              <w:numPr>
                <w:ilvl w:val="0"/>
                <w:numId w:val="16"/>
              </w:numPr>
              <w:rPr>
                <w:rFonts w:ascii="Arial" w:hAnsi="Arial" w:cs="Arial"/>
                <w:sz w:val="22"/>
                <w:szCs w:val="22"/>
              </w:rPr>
            </w:pPr>
            <w:r w:rsidRPr="00CB6052">
              <w:rPr>
                <w:rFonts w:ascii="Arial" w:hAnsi="Arial" w:cs="Arial"/>
                <w:sz w:val="22"/>
                <w:szCs w:val="22"/>
              </w:rPr>
              <w:t>Principal E</w:t>
            </w:r>
            <w:r w:rsidR="00913185">
              <w:rPr>
                <w:rFonts w:ascii="Arial" w:hAnsi="Arial" w:cs="Arial"/>
                <w:sz w:val="22"/>
                <w:szCs w:val="22"/>
              </w:rPr>
              <w:t>mployer Survey administered to Advanced Licensure Teacher C</w:t>
            </w:r>
            <w:r w:rsidRPr="00CB6052">
              <w:rPr>
                <w:rFonts w:ascii="Arial" w:hAnsi="Arial" w:cs="Arial"/>
                <w:sz w:val="22"/>
                <w:szCs w:val="22"/>
              </w:rPr>
              <w:t>andidates</w:t>
            </w:r>
          </w:p>
          <w:p w14:paraId="6C6C8275" w14:textId="77777777" w:rsidR="00913185" w:rsidRDefault="00913185" w:rsidP="00CB6052">
            <w:pPr>
              <w:pStyle w:val="ListParagraph"/>
              <w:numPr>
                <w:ilvl w:val="0"/>
                <w:numId w:val="16"/>
              </w:numPr>
              <w:rPr>
                <w:rFonts w:ascii="Arial" w:hAnsi="Arial" w:cs="Arial"/>
                <w:sz w:val="22"/>
                <w:szCs w:val="22"/>
              </w:rPr>
            </w:pPr>
            <w:r>
              <w:rPr>
                <w:rFonts w:ascii="Arial" w:hAnsi="Arial" w:cs="Arial"/>
                <w:sz w:val="22"/>
                <w:szCs w:val="22"/>
              </w:rPr>
              <w:t>UNC-GA Teacher Quality Data for Advanced Licensure Teacher Candidates</w:t>
            </w:r>
          </w:p>
          <w:p w14:paraId="420A153E" w14:textId="77777777" w:rsidR="00D02A38" w:rsidRPr="00D02A38" w:rsidRDefault="00D02A38" w:rsidP="00D02A38">
            <w:pPr>
              <w:pStyle w:val="ListParagraph"/>
              <w:numPr>
                <w:ilvl w:val="0"/>
                <w:numId w:val="16"/>
              </w:numPr>
              <w:rPr>
                <w:rFonts w:ascii="Arial" w:hAnsi="Arial" w:cs="Arial"/>
                <w:sz w:val="22"/>
                <w:szCs w:val="22"/>
              </w:rPr>
            </w:pPr>
            <w:r w:rsidRPr="00CB6052">
              <w:rPr>
                <w:rFonts w:ascii="Arial" w:hAnsi="Arial" w:cs="Arial"/>
                <w:i/>
                <w:sz w:val="22"/>
                <w:szCs w:val="22"/>
              </w:rPr>
              <w:t>Program Specific Assessments</w:t>
            </w:r>
          </w:p>
          <w:p w14:paraId="098526AF" w14:textId="32D21F5E" w:rsidR="00D02A38" w:rsidRPr="00D02A38" w:rsidRDefault="00D02A38" w:rsidP="00D02A38">
            <w:pPr>
              <w:pStyle w:val="ListParagraph"/>
              <w:ind w:left="360"/>
              <w:rPr>
                <w:rFonts w:ascii="Arial" w:hAnsi="Arial" w:cs="Arial"/>
                <w:sz w:val="22"/>
                <w:szCs w:val="22"/>
              </w:rPr>
            </w:pPr>
          </w:p>
        </w:tc>
      </w:tr>
    </w:tbl>
    <w:p w14:paraId="63102FD4" w14:textId="77777777" w:rsidR="006B379D" w:rsidRPr="00CC7BB4" w:rsidRDefault="006B379D" w:rsidP="00A41A4A"/>
    <w:sectPr w:rsidR="006B379D" w:rsidRPr="00CC7BB4" w:rsidSect="00BF395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3E78" w14:textId="77777777" w:rsidR="004D50D4" w:rsidRDefault="004D50D4" w:rsidP="003A10AB">
      <w:pPr>
        <w:spacing w:after="0" w:line="240" w:lineRule="auto"/>
      </w:pPr>
      <w:r>
        <w:separator/>
      </w:r>
    </w:p>
  </w:endnote>
  <w:endnote w:type="continuationSeparator" w:id="0">
    <w:p w14:paraId="7BAEB4D3" w14:textId="77777777" w:rsidR="004D50D4" w:rsidRDefault="004D50D4" w:rsidP="003A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105343"/>
      <w:docPartObj>
        <w:docPartGallery w:val="Page Numbers (Bottom of Page)"/>
        <w:docPartUnique/>
      </w:docPartObj>
    </w:sdtPr>
    <w:sdtEndPr>
      <w:rPr>
        <w:color w:val="7030A0"/>
        <w:spacing w:val="60"/>
      </w:rPr>
    </w:sdtEndPr>
    <w:sdtContent>
      <w:p w14:paraId="33E70AB2" w14:textId="77777777" w:rsidR="0013169A" w:rsidRPr="002E4ACD" w:rsidRDefault="0013169A">
        <w:pPr>
          <w:pStyle w:val="Footer"/>
          <w:pBdr>
            <w:top w:val="single" w:sz="4" w:space="1" w:color="D9D9D9" w:themeColor="background1" w:themeShade="D9"/>
          </w:pBdr>
          <w:jc w:val="right"/>
          <w:rPr>
            <w:color w:val="7030A0"/>
          </w:rPr>
        </w:pPr>
        <w:r w:rsidRPr="002E4ACD">
          <w:rPr>
            <w:color w:val="7030A0"/>
          </w:rPr>
          <w:fldChar w:fldCharType="begin"/>
        </w:r>
        <w:r w:rsidRPr="002E4ACD">
          <w:rPr>
            <w:color w:val="7030A0"/>
          </w:rPr>
          <w:instrText xml:space="preserve"> PAGE   \* MERGEFORMAT </w:instrText>
        </w:r>
        <w:r w:rsidRPr="002E4ACD">
          <w:rPr>
            <w:color w:val="7030A0"/>
          </w:rPr>
          <w:fldChar w:fldCharType="separate"/>
        </w:r>
        <w:r w:rsidR="006373DC">
          <w:rPr>
            <w:noProof/>
            <w:color w:val="7030A0"/>
          </w:rPr>
          <w:t>8</w:t>
        </w:r>
        <w:r w:rsidRPr="002E4ACD">
          <w:rPr>
            <w:noProof/>
            <w:color w:val="7030A0"/>
          </w:rPr>
          <w:fldChar w:fldCharType="end"/>
        </w:r>
        <w:r w:rsidRPr="002E4ACD">
          <w:rPr>
            <w:color w:val="7030A0"/>
          </w:rPr>
          <w:t xml:space="preserve"> | </w:t>
        </w:r>
        <w:r w:rsidRPr="002E4ACD">
          <w:rPr>
            <w:color w:val="7030A0"/>
            <w:spacing w:val="60"/>
          </w:rPr>
          <w:t>Page</w:t>
        </w:r>
      </w:p>
    </w:sdtContent>
  </w:sdt>
  <w:p w14:paraId="41921F5D" w14:textId="77777777" w:rsidR="0013169A" w:rsidRDefault="0013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BCA8" w14:textId="77777777" w:rsidR="004D50D4" w:rsidRDefault="004D50D4" w:rsidP="003A10AB">
      <w:pPr>
        <w:spacing w:after="0" w:line="240" w:lineRule="auto"/>
      </w:pPr>
      <w:r>
        <w:separator/>
      </w:r>
    </w:p>
  </w:footnote>
  <w:footnote w:type="continuationSeparator" w:id="0">
    <w:p w14:paraId="6A00FD50" w14:textId="77777777" w:rsidR="004D50D4" w:rsidRDefault="004D50D4" w:rsidP="003A1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C47E" w14:textId="4A512E2F" w:rsidR="007928F2" w:rsidRPr="007928F2" w:rsidRDefault="007928F2" w:rsidP="003A10AB">
    <w:pPr>
      <w:pStyle w:val="Header"/>
      <w:tabs>
        <w:tab w:val="clear" w:pos="4680"/>
        <w:tab w:val="center" w:pos="6030"/>
      </w:tabs>
      <w:rPr>
        <w:b/>
        <w:color w:val="7030A0"/>
      </w:rPr>
    </w:pPr>
    <w:r w:rsidRPr="007928F2">
      <w:rPr>
        <w:b/>
        <w:color w:val="7030A0"/>
      </w:rPr>
      <w:ptab w:relativeTo="margin" w:alignment="center" w:leader="none"/>
    </w:r>
    <w:r w:rsidRPr="007928F2">
      <w:rPr>
        <w:b/>
        <w:color w:val="7030A0"/>
      </w:rPr>
      <w:t>Western Carolina University</w:t>
    </w:r>
  </w:p>
  <w:p w14:paraId="47CDB9FD" w14:textId="2035D5C8" w:rsidR="008A571B" w:rsidRDefault="008A571B" w:rsidP="007928F2">
    <w:pPr>
      <w:pStyle w:val="Header"/>
      <w:tabs>
        <w:tab w:val="clear" w:pos="4680"/>
        <w:tab w:val="center" w:pos="6030"/>
      </w:tabs>
      <w:rPr>
        <w:b/>
        <w:color w:val="7030A0"/>
      </w:rPr>
    </w:pPr>
    <w:r>
      <w:rPr>
        <w:b/>
        <w:color w:val="7030A0"/>
      </w:rPr>
      <w:t xml:space="preserve">Exhibit 2.4.a.1 and 2.4.c.6             </w:t>
    </w:r>
    <w:r w:rsidRPr="007928F2">
      <w:rPr>
        <w:b/>
        <w:color w:val="7030A0"/>
      </w:rPr>
      <w:t>NCATE Accreditation Visit Fall 2015</w:t>
    </w:r>
    <w:r>
      <w:rPr>
        <w:b/>
        <w:color w:val="7030A0"/>
      </w:rPr>
      <w:tab/>
    </w:r>
  </w:p>
  <w:p w14:paraId="2CE44C80" w14:textId="4157943B" w:rsidR="0013169A" w:rsidRDefault="008A571B" w:rsidP="007928F2">
    <w:pPr>
      <w:pStyle w:val="Header"/>
      <w:tabs>
        <w:tab w:val="clear" w:pos="4680"/>
        <w:tab w:val="center" w:pos="6030"/>
      </w:tabs>
    </w:pPr>
    <w:proofErr w:type="gramStart"/>
    <w:r>
      <w:rPr>
        <w:b/>
        <w:color w:val="7030A0"/>
      </w:rPr>
      <w:t>and</w:t>
    </w:r>
    <w:proofErr w:type="gramEnd"/>
    <w:r>
      <w:rPr>
        <w:b/>
        <w:color w:val="7030A0"/>
      </w:rPr>
      <w:t xml:space="preserve"> 2.4.d.1</w:t>
    </w:r>
    <w:r w:rsidR="007928F2" w:rsidRPr="007928F2">
      <w:rPr>
        <w:b/>
        <w:color w:val="7030A0"/>
      </w:rPr>
      <w:t xml:space="preserve">                  </w:t>
    </w:r>
    <w:r w:rsidR="007928F2">
      <w:tab/>
    </w:r>
    <w:r w:rsidR="007928F2">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36B"/>
    <w:multiLevelType w:val="hybridMultilevel"/>
    <w:tmpl w:val="CD8AD204"/>
    <w:lvl w:ilvl="0" w:tplc="7402C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B5814"/>
    <w:multiLevelType w:val="hybridMultilevel"/>
    <w:tmpl w:val="65BEB0D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35559B"/>
    <w:multiLevelType w:val="hybridMultilevel"/>
    <w:tmpl w:val="E0E66F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012B1"/>
    <w:multiLevelType w:val="hybridMultilevel"/>
    <w:tmpl w:val="F364C95A"/>
    <w:lvl w:ilvl="0" w:tplc="FCF6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30574C"/>
    <w:multiLevelType w:val="hybridMultilevel"/>
    <w:tmpl w:val="FCEEDA62"/>
    <w:lvl w:ilvl="0" w:tplc="90DA9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1B4CD4"/>
    <w:multiLevelType w:val="hybridMultilevel"/>
    <w:tmpl w:val="C76288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82F74"/>
    <w:multiLevelType w:val="multilevel"/>
    <w:tmpl w:val="7E0E847C"/>
    <w:lvl w:ilvl="0">
      <w:start w:val="1"/>
      <w:numFmt w:val="bullet"/>
      <w:lvlText w:val=""/>
      <w:lvlJc w:val="left"/>
      <w:pPr>
        <w:tabs>
          <w:tab w:val="num" w:pos="1005"/>
        </w:tabs>
        <w:ind w:left="1005" w:hanging="360"/>
      </w:pPr>
      <w:rPr>
        <w:rFonts w:ascii="Symbol" w:eastAsia="Times New Roman" w:hAnsi="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cs="Times New Roman" w:hint="default"/>
      </w:rPr>
    </w:lvl>
    <w:lvl w:ilvl="3">
      <w:start w:val="1"/>
      <w:numFmt w:val="bullet"/>
      <w:lvlText w:val=""/>
      <w:lvlJc w:val="left"/>
      <w:pPr>
        <w:tabs>
          <w:tab w:val="num" w:pos="3165"/>
        </w:tabs>
        <w:ind w:left="3165" w:hanging="360"/>
      </w:pPr>
      <w:rPr>
        <w:rFonts w:ascii="Symbol" w:eastAsia="Times New Roman" w:hAnsi="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cs="Times New Roman" w:hint="default"/>
      </w:rPr>
    </w:lvl>
    <w:lvl w:ilvl="6">
      <w:start w:val="1"/>
      <w:numFmt w:val="bullet"/>
      <w:lvlText w:val=""/>
      <w:lvlJc w:val="left"/>
      <w:pPr>
        <w:tabs>
          <w:tab w:val="num" w:pos="5325"/>
        </w:tabs>
        <w:ind w:left="5325" w:hanging="360"/>
      </w:pPr>
      <w:rPr>
        <w:rFonts w:ascii="Symbol" w:eastAsia="Times New Roman" w:hAnsi="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cs="Times New Roman" w:hint="default"/>
      </w:rPr>
    </w:lvl>
  </w:abstractNum>
  <w:abstractNum w:abstractNumId="7">
    <w:nsid w:val="4A590A04"/>
    <w:multiLevelType w:val="hybridMultilevel"/>
    <w:tmpl w:val="301CF84C"/>
    <w:lvl w:ilvl="0" w:tplc="12825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E72FC5"/>
    <w:multiLevelType w:val="hybridMultilevel"/>
    <w:tmpl w:val="99C6A7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E70F2A"/>
    <w:multiLevelType w:val="hybridMultilevel"/>
    <w:tmpl w:val="DB9C6D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1507E8"/>
    <w:multiLevelType w:val="hybridMultilevel"/>
    <w:tmpl w:val="36D26974"/>
    <w:lvl w:ilvl="0" w:tplc="7402C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AA26ED"/>
    <w:multiLevelType w:val="hybridMultilevel"/>
    <w:tmpl w:val="3A9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2D0341"/>
    <w:multiLevelType w:val="hybridMultilevel"/>
    <w:tmpl w:val="EBC8F5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267C83"/>
    <w:multiLevelType w:val="hybridMultilevel"/>
    <w:tmpl w:val="00C26CFC"/>
    <w:lvl w:ilvl="0" w:tplc="B288B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185BD2"/>
    <w:multiLevelType w:val="hybridMultilevel"/>
    <w:tmpl w:val="C3620F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C92D6A"/>
    <w:multiLevelType w:val="hybridMultilevel"/>
    <w:tmpl w:val="DE0E42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3"/>
  </w:num>
  <w:num w:numId="5">
    <w:abstractNumId w:val="0"/>
  </w:num>
  <w:num w:numId="6">
    <w:abstractNumId w:val="3"/>
  </w:num>
  <w:num w:numId="7">
    <w:abstractNumId w:val="5"/>
  </w:num>
  <w:num w:numId="8">
    <w:abstractNumId w:val="1"/>
  </w:num>
  <w:num w:numId="9">
    <w:abstractNumId w:val="15"/>
  </w:num>
  <w:num w:numId="10">
    <w:abstractNumId w:val="8"/>
  </w:num>
  <w:num w:numId="11">
    <w:abstractNumId w:val="11"/>
  </w:num>
  <w:num w:numId="12">
    <w:abstractNumId w:val="6"/>
  </w:num>
  <w:num w:numId="13">
    <w:abstractNumId w:val="9"/>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AB"/>
    <w:rsid w:val="00004414"/>
    <w:rsid w:val="000B38B9"/>
    <w:rsid w:val="00101DE8"/>
    <w:rsid w:val="0013169A"/>
    <w:rsid w:val="0014501D"/>
    <w:rsid w:val="0017007D"/>
    <w:rsid w:val="00170267"/>
    <w:rsid w:val="00180590"/>
    <w:rsid w:val="001A2265"/>
    <w:rsid w:val="001D7FC9"/>
    <w:rsid w:val="001E68B7"/>
    <w:rsid w:val="001F0A84"/>
    <w:rsid w:val="001F7BDA"/>
    <w:rsid w:val="002212E2"/>
    <w:rsid w:val="00232763"/>
    <w:rsid w:val="00263313"/>
    <w:rsid w:val="002831F4"/>
    <w:rsid w:val="002836B9"/>
    <w:rsid w:val="002B5860"/>
    <w:rsid w:val="002E4ACD"/>
    <w:rsid w:val="00316C6E"/>
    <w:rsid w:val="00334252"/>
    <w:rsid w:val="003363A5"/>
    <w:rsid w:val="00366556"/>
    <w:rsid w:val="0038103C"/>
    <w:rsid w:val="003A10AB"/>
    <w:rsid w:val="003B044B"/>
    <w:rsid w:val="003E343E"/>
    <w:rsid w:val="00417ECC"/>
    <w:rsid w:val="004309E2"/>
    <w:rsid w:val="00450D05"/>
    <w:rsid w:val="0046752D"/>
    <w:rsid w:val="00476EA0"/>
    <w:rsid w:val="00480ED5"/>
    <w:rsid w:val="00481BA1"/>
    <w:rsid w:val="004C0D91"/>
    <w:rsid w:val="004D50D4"/>
    <w:rsid w:val="004F0758"/>
    <w:rsid w:val="00556E63"/>
    <w:rsid w:val="005B32AA"/>
    <w:rsid w:val="005B4582"/>
    <w:rsid w:val="005D32EB"/>
    <w:rsid w:val="00610571"/>
    <w:rsid w:val="00634B1F"/>
    <w:rsid w:val="006373DC"/>
    <w:rsid w:val="006461A7"/>
    <w:rsid w:val="006B379D"/>
    <w:rsid w:val="007065D0"/>
    <w:rsid w:val="007343AF"/>
    <w:rsid w:val="007372CD"/>
    <w:rsid w:val="0074211E"/>
    <w:rsid w:val="00753A32"/>
    <w:rsid w:val="007928F2"/>
    <w:rsid w:val="007A1209"/>
    <w:rsid w:val="007A5A1F"/>
    <w:rsid w:val="007E62D8"/>
    <w:rsid w:val="00802944"/>
    <w:rsid w:val="0080564E"/>
    <w:rsid w:val="008262E6"/>
    <w:rsid w:val="00834B83"/>
    <w:rsid w:val="00850B03"/>
    <w:rsid w:val="00857FCD"/>
    <w:rsid w:val="008A571B"/>
    <w:rsid w:val="009030AE"/>
    <w:rsid w:val="00913185"/>
    <w:rsid w:val="0094223B"/>
    <w:rsid w:val="009571D0"/>
    <w:rsid w:val="009B2B53"/>
    <w:rsid w:val="00A0365B"/>
    <w:rsid w:val="00A20EF6"/>
    <w:rsid w:val="00A30FB0"/>
    <w:rsid w:val="00A32490"/>
    <w:rsid w:val="00A41A4A"/>
    <w:rsid w:val="00A504D8"/>
    <w:rsid w:val="00A51412"/>
    <w:rsid w:val="00B256FF"/>
    <w:rsid w:val="00B4553A"/>
    <w:rsid w:val="00BC7CCF"/>
    <w:rsid w:val="00BF395A"/>
    <w:rsid w:val="00C220B2"/>
    <w:rsid w:val="00C25E39"/>
    <w:rsid w:val="00C8527F"/>
    <w:rsid w:val="00CB5EC6"/>
    <w:rsid w:val="00CB6052"/>
    <w:rsid w:val="00CC7BB4"/>
    <w:rsid w:val="00CF1209"/>
    <w:rsid w:val="00D02A38"/>
    <w:rsid w:val="00D06A14"/>
    <w:rsid w:val="00D14034"/>
    <w:rsid w:val="00DB058F"/>
    <w:rsid w:val="00DD414A"/>
    <w:rsid w:val="00E272B2"/>
    <w:rsid w:val="00E37D23"/>
    <w:rsid w:val="00EB6E5E"/>
    <w:rsid w:val="00EC0FDB"/>
    <w:rsid w:val="00EC6F55"/>
    <w:rsid w:val="00ED3345"/>
    <w:rsid w:val="00EE091F"/>
    <w:rsid w:val="00EE68E0"/>
    <w:rsid w:val="00F86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33A01"/>
  <w15:docId w15:val="{3D01FC75-5C85-4160-9F8E-9F33904D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0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1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10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0AB"/>
    <w:pPr>
      <w:spacing w:after="0" w:line="240" w:lineRule="auto"/>
    </w:pPr>
  </w:style>
  <w:style w:type="character" w:customStyle="1" w:styleId="Heading1Char">
    <w:name w:val="Heading 1 Char"/>
    <w:basedOn w:val="DefaultParagraphFont"/>
    <w:link w:val="Heading1"/>
    <w:uiPriority w:val="9"/>
    <w:rsid w:val="003A10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10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10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A10A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3A1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AB"/>
  </w:style>
  <w:style w:type="paragraph" w:styleId="Footer">
    <w:name w:val="footer"/>
    <w:basedOn w:val="Normal"/>
    <w:link w:val="FooterChar"/>
    <w:uiPriority w:val="99"/>
    <w:unhideWhenUsed/>
    <w:rsid w:val="003A1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AB"/>
  </w:style>
  <w:style w:type="paragraph" w:styleId="Title">
    <w:name w:val="Title"/>
    <w:basedOn w:val="Normal"/>
    <w:next w:val="Normal"/>
    <w:link w:val="TitleChar"/>
    <w:uiPriority w:val="10"/>
    <w:qFormat/>
    <w:rsid w:val="002E4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A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4A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4ACD"/>
    <w:rPr>
      <w:rFonts w:eastAsiaTheme="minorEastAsia"/>
      <w:color w:val="5A5A5A" w:themeColor="text1" w:themeTint="A5"/>
      <w:spacing w:val="15"/>
    </w:rPr>
  </w:style>
  <w:style w:type="paragraph" w:styleId="ListParagraph">
    <w:name w:val="List Paragraph"/>
    <w:basedOn w:val="Normal"/>
    <w:uiPriority w:val="34"/>
    <w:qFormat/>
    <w:rsid w:val="00A41A4A"/>
    <w:pPr>
      <w:ind w:left="720"/>
      <w:contextualSpacing/>
    </w:pPr>
  </w:style>
  <w:style w:type="paragraph" w:styleId="TOCHeading">
    <w:name w:val="TOC Heading"/>
    <w:basedOn w:val="Heading1"/>
    <w:next w:val="Normal"/>
    <w:uiPriority w:val="39"/>
    <w:unhideWhenUsed/>
    <w:qFormat/>
    <w:rsid w:val="006B379D"/>
    <w:pPr>
      <w:outlineLvl w:val="9"/>
    </w:pPr>
  </w:style>
  <w:style w:type="table" w:styleId="TableGrid">
    <w:name w:val="Table Grid"/>
    <w:basedOn w:val="TableNormal"/>
    <w:rsid w:val="001450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E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E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4B1F"/>
    <w:rPr>
      <w:sz w:val="18"/>
      <w:szCs w:val="18"/>
    </w:rPr>
  </w:style>
  <w:style w:type="paragraph" w:styleId="CommentText">
    <w:name w:val="annotation text"/>
    <w:basedOn w:val="Normal"/>
    <w:link w:val="CommentTextChar"/>
    <w:uiPriority w:val="99"/>
    <w:semiHidden/>
    <w:unhideWhenUsed/>
    <w:rsid w:val="00634B1F"/>
    <w:pPr>
      <w:spacing w:line="240" w:lineRule="auto"/>
    </w:pPr>
    <w:rPr>
      <w:sz w:val="24"/>
      <w:szCs w:val="24"/>
    </w:rPr>
  </w:style>
  <w:style w:type="character" w:customStyle="1" w:styleId="CommentTextChar">
    <w:name w:val="Comment Text Char"/>
    <w:basedOn w:val="DefaultParagraphFont"/>
    <w:link w:val="CommentText"/>
    <w:uiPriority w:val="99"/>
    <w:semiHidden/>
    <w:rsid w:val="00634B1F"/>
    <w:rPr>
      <w:sz w:val="24"/>
      <w:szCs w:val="24"/>
    </w:rPr>
  </w:style>
  <w:style w:type="paragraph" w:styleId="CommentSubject">
    <w:name w:val="annotation subject"/>
    <w:basedOn w:val="CommentText"/>
    <w:next w:val="CommentText"/>
    <w:link w:val="CommentSubjectChar"/>
    <w:uiPriority w:val="99"/>
    <w:semiHidden/>
    <w:unhideWhenUsed/>
    <w:rsid w:val="00634B1F"/>
    <w:rPr>
      <w:b/>
      <w:bCs/>
      <w:sz w:val="20"/>
      <w:szCs w:val="20"/>
    </w:rPr>
  </w:style>
  <w:style w:type="character" w:customStyle="1" w:styleId="CommentSubjectChar">
    <w:name w:val="Comment Subject Char"/>
    <w:basedOn w:val="CommentTextChar"/>
    <w:link w:val="CommentSubject"/>
    <w:uiPriority w:val="99"/>
    <w:semiHidden/>
    <w:rsid w:val="00634B1F"/>
    <w:rPr>
      <w:b/>
      <w:bCs/>
      <w:sz w:val="20"/>
      <w:szCs w:val="20"/>
    </w:rPr>
  </w:style>
  <w:style w:type="paragraph" w:styleId="Revision">
    <w:name w:val="Revision"/>
    <w:hidden/>
    <w:uiPriority w:val="99"/>
    <w:semiHidden/>
    <w:rsid w:val="0013169A"/>
    <w:pPr>
      <w:spacing w:after="0" w:line="240" w:lineRule="auto"/>
    </w:pPr>
  </w:style>
  <w:style w:type="character" w:styleId="Hyperlink">
    <w:name w:val="Hyperlink"/>
    <w:basedOn w:val="DefaultParagraphFont"/>
    <w:uiPriority w:val="99"/>
    <w:unhideWhenUsed/>
    <w:rsid w:val="00C85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cu.edu/academics/departments-schools-colleges/CEAP/ceap-depts/ceap-office-of-assessment/assessmentday/index.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cu.edu/WebFiles/PDFs/OFE_Handbook.pdf" TargetMode="External"/><Relationship Id="rId17" Type="http://schemas.openxmlformats.org/officeDocument/2006/relationships/hyperlink" Target="http://www.wcu.edu/academics/departments-schools-colleges/CEAP/about-the-college/governance/ceap-assessment-committee/index.asp" TargetMode="External"/><Relationship Id="rId2" Type="http://schemas.openxmlformats.org/officeDocument/2006/relationships/numbering" Target="numbering.xml"/><Relationship Id="rId16" Type="http://schemas.openxmlformats.org/officeDocument/2006/relationships/hyperlink" Target="http://www.wcu.edu/academics/departments-schools-colleges/CEAP/ceap-depts/ceap-office-of-assessment/ceap-report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unc.edu/academics/requirements/standards2010/NCDPI_2007_Professional_Teaching_Standards.pdf" TargetMode="External"/><Relationship Id="rId5" Type="http://schemas.openxmlformats.org/officeDocument/2006/relationships/webSettings" Target="webSettings.xml"/><Relationship Id="rId15" Type="http://schemas.openxmlformats.org/officeDocument/2006/relationships/hyperlink" Target="http://www.wcu.edu/academics/departments-schools-colleges/CEAP/ceap-depts/ceap-office-of-assessment/ceap-reports.asp" TargetMode="External"/><Relationship Id="rId10" Type="http://schemas.openxmlformats.org/officeDocument/2006/relationships/hyperlink" Target="http://www.wcu.edu/academics/departments-schools-colleges/CEAP/about-the-college/conceptual-framework.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ate.org/Standards/UnitStandards/UnitStandardsinEffect2008/tabid/476/Default.aspx" TargetMode="External"/><Relationship Id="rId14" Type="http://schemas.openxmlformats.org/officeDocument/2006/relationships/hyperlink" Target="http://www.wcu.edu/academics/departments-schools-colleges/CEAP/about-the-college/ceap-strategic-pla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6530-E394-4373-B66D-02351077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Corbin</dc:creator>
  <cp:lastModifiedBy>Renee Corbin</cp:lastModifiedBy>
  <cp:revision>6</cp:revision>
  <dcterms:created xsi:type="dcterms:W3CDTF">2015-01-14T02:49:00Z</dcterms:created>
  <dcterms:modified xsi:type="dcterms:W3CDTF">2015-01-28T18:23:00Z</dcterms:modified>
</cp:coreProperties>
</file>