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C95DFF"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25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A91492" w:rsidP="00595C61">
      <w:pPr>
        <w:tabs>
          <w:tab w:val="left" w:pos="1980"/>
        </w:tabs>
        <w:jc w:val="center"/>
        <w:rPr>
          <w:b/>
          <w:bCs/>
          <w:color w:val="0000FF"/>
        </w:rPr>
      </w:pPr>
      <w:r>
        <w:rPr>
          <w:b/>
          <w:bCs/>
          <w:color w:val="0000FF"/>
        </w:rPr>
        <w:t>July 16</w:t>
      </w:r>
      <w:r w:rsidR="003C5051">
        <w:rPr>
          <w:b/>
          <w:bCs/>
          <w:color w:val="0000FF"/>
        </w:rPr>
        <w:t>, 2013</w:t>
      </w:r>
      <w:r w:rsidR="00595C61">
        <w:rPr>
          <w:b/>
          <w:bCs/>
          <w:color w:val="0000FF"/>
        </w:rPr>
        <w:t xml:space="preserve">, </w:t>
      </w:r>
      <w:r w:rsidR="003C5051">
        <w:rPr>
          <w:b/>
          <w:bCs/>
          <w:color w:val="0000FF"/>
        </w:rPr>
        <w:t>10:00-12:00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EE00B7" w:rsidRDefault="004D4F72" w:rsidP="003C5051">
            <w:pPr>
              <w:rPr>
                <w:sz w:val="20"/>
                <w:szCs w:val="20"/>
              </w:rPr>
            </w:pPr>
            <w:r>
              <w:rPr>
                <w:sz w:val="20"/>
                <w:szCs w:val="20"/>
              </w:rPr>
              <w:t>Beth Lofquist, Susan Fouts, James Zhang, Richard Starnes, Robert Kehrberg,  Doug Keskula, Carol Burton, Brian Railsback, Dale Carpenter</w:t>
            </w:r>
          </w:p>
          <w:p w:rsidR="004D4F72" w:rsidRPr="006F2B37" w:rsidRDefault="004D4F72"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850269" w:rsidRDefault="004D4F72" w:rsidP="00FC6286">
            <w:pPr>
              <w:tabs>
                <w:tab w:val="left" w:pos="1980"/>
                <w:tab w:val="left" w:pos="2160"/>
              </w:tabs>
              <w:rPr>
                <w:sz w:val="20"/>
                <w:szCs w:val="20"/>
              </w:rPr>
            </w:pPr>
            <w:r>
              <w:rPr>
                <w:sz w:val="20"/>
                <w:szCs w:val="20"/>
              </w:rPr>
              <w:t xml:space="preserve">Mary Ann Lochner, Debbie Burke for Darrell Parker, </w:t>
            </w:r>
            <w:r w:rsidR="00856488">
              <w:rPr>
                <w:sz w:val="20"/>
                <w:szCs w:val="20"/>
              </w:rPr>
              <w:t>Mark  Stoffan</w:t>
            </w:r>
            <w:r>
              <w:rPr>
                <w:sz w:val="20"/>
                <w:szCs w:val="20"/>
              </w:rPr>
              <w:t xml:space="preserve"> for Dana Sally, Brian Kloeppel for Mimi Fenton</w:t>
            </w:r>
          </w:p>
          <w:p w:rsidR="004D4F72" w:rsidRDefault="004D4F72"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Pr="00D9117A" w:rsidRDefault="00EE00B7" w:rsidP="00AA48E9">
            <w:pPr>
              <w:tabs>
                <w:tab w:val="left" w:pos="1980"/>
                <w:tab w:val="left" w:pos="2160"/>
              </w:tabs>
              <w:rPr>
                <w:sz w:val="20"/>
                <w:szCs w:val="20"/>
              </w:rPr>
            </w:pPr>
            <w:r>
              <w:rPr>
                <w:sz w:val="20"/>
                <w:szCs w:val="20"/>
              </w:rPr>
              <w:t>Anne Aldrich</w:t>
            </w:r>
          </w:p>
        </w:tc>
      </w:tr>
    </w:tbl>
    <w:p w:rsidR="00D57074" w:rsidRDefault="00D57074" w:rsidP="00595C61">
      <w:pPr>
        <w:rPr>
          <w:b/>
          <w:color w:val="0000FF"/>
          <w:sz w:val="20"/>
          <w:szCs w:val="20"/>
        </w:rPr>
      </w:pPr>
    </w:p>
    <w:p w:rsidR="00911A2F" w:rsidRDefault="00EE00B7"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C0571F" w:rsidRDefault="0063011E" w:rsidP="00595C61">
            <w:pPr>
              <w:rPr>
                <w:b/>
                <w:color w:val="0000FF"/>
                <w:sz w:val="20"/>
                <w:szCs w:val="20"/>
              </w:rPr>
            </w:pPr>
            <w:r>
              <w:rPr>
                <w:b/>
                <w:color w:val="0000FF"/>
                <w:sz w:val="20"/>
                <w:szCs w:val="20"/>
              </w:rPr>
              <w:t>Dean Evaluations and AFE’s for DH’s (Beth Lofquist)</w:t>
            </w:r>
          </w:p>
        </w:tc>
        <w:tc>
          <w:tcPr>
            <w:tcW w:w="6768" w:type="dxa"/>
          </w:tcPr>
          <w:p w:rsidR="00601324" w:rsidRDefault="0063011E" w:rsidP="0063011E">
            <w:pPr>
              <w:rPr>
                <w:bCs/>
                <w:sz w:val="20"/>
                <w:szCs w:val="20"/>
              </w:rPr>
            </w:pPr>
            <w:r>
              <w:rPr>
                <w:bCs/>
                <w:sz w:val="20"/>
                <w:szCs w:val="20"/>
              </w:rPr>
              <w:t>In preparation for your next individual meeting with Beth, she will conduct a brief summary as an official evaluation for this past year based on survey</w:t>
            </w:r>
            <w:r w:rsidR="00856488">
              <w:rPr>
                <w:bCs/>
                <w:sz w:val="20"/>
                <w:szCs w:val="20"/>
              </w:rPr>
              <w:t xml:space="preserve"> result</w:t>
            </w:r>
            <w:r>
              <w:rPr>
                <w:bCs/>
                <w:sz w:val="20"/>
                <w:szCs w:val="20"/>
              </w:rPr>
              <w:t xml:space="preserve">s.  </w:t>
            </w:r>
          </w:p>
          <w:p w:rsidR="00601324" w:rsidRDefault="00601324" w:rsidP="0063011E">
            <w:pPr>
              <w:rPr>
                <w:bCs/>
                <w:sz w:val="20"/>
                <w:szCs w:val="20"/>
              </w:rPr>
            </w:pPr>
          </w:p>
          <w:p w:rsidR="0063011E" w:rsidRDefault="0063011E" w:rsidP="0063011E">
            <w:pPr>
              <w:rPr>
                <w:bCs/>
                <w:sz w:val="20"/>
                <w:szCs w:val="20"/>
              </w:rPr>
            </w:pPr>
            <w:r>
              <w:rPr>
                <w:bCs/>
                <w:sz w:val="20"/>
                <w:szCs w:val="20"/>
              </w:rPr>
              <w:t>Please bring your proposed (2013-2014) job tar</w:t>
            </w:r>
            <w:r w:rsidR="00601324">
              <w:rPr>
                <w:bCs/>
                <w:sz w:val="20"/>
                <w:szCs w:val="20"/>
              </w:rPr>
              <w:t>gets to these meetings.  On your</w:t>
            </w:r>
            <w:r>
              <w:rPr>
                <w:bCs/>
                <w:sz w:val="20"/>
                <w:szCs w:val="20"/>
              </w:rPr>
              <w:t xml:space="preserve"> job target (Beth will send electronically) develop a report of each program in your college based on </w:t>
            </w:r>
            <w:r w:rsidR="00601324">
              <w:rPr>
                <w:bCs/>
                <w:sz w:val="20"/>
                <w:szCs w:val="20"/>
              </w:rPr>
              <w:t xml:space="preserve">enrollment, retention rates (4 and </w:t>
            </w:r>
            <w:r>
              <w:rPr>
                <w:bCs/>
                <w:sz w:val="20"/>
                <w:szCs w:val="20"/>
              </w:rPr>
              <w:t>6 year), and the items reviewed for program prioritization asking for strategies in place for the past year.  This is based on our performance</w:t>
            </w:r>
            <w:r w:rsidR="00856488">
              <w:rPr>
                <w:bCs/>
                <w:sz w:val="20"/>
                <w:szCs w:val="20"/>
              </w:rPr>
              <w:t>-</w:t>
            </w:r>
            <w:r>
              <w:rPr>
                <w:bCs/>
                <w:sz w:val="20"/>
                <w:szCs w:val="20"/>
              </w:rPr>
              <w:t xml:space="preserve">based funding model.  Also add a paragraph </w:t>
            </w:r>
            <w:r w:rsidR="00856488">
              <w:rPr>
                <w:bCs/>
                <w:sz w:val="20"/>
                <w:szCs w:val="20"/>
              </w:rPr>
              <w:t xml:space="preserve">about </w:t>
            </w:r>
            <w:r>
              <w:rPr>
                <w:bCs/>
                <w:sz w:val="20"/>
                <w:szCs w:val="20"/>
              </w:rPr>
              <w:t>how your department heads have managed personnel on their AFEs.</w:t>
            </w:r>
          </w:p>
          <w:p w:rsidR="0063011E" w:rsidRDefault="0063011E" w:rsidP="0063011E">
            <w:pPr>
              <w:rPr>
                <w:bCs/>
                <w:sz w:val="20"/>
                <w:szCs w:val="20"/>
              </w:rPr>
            </w:pPr>
          </w:p>
          <w:p w:rsidR="00EE00B7" w:rsidRDefault="0063011E" w:rsidP="0063011E">
            <w:pPr>
              <w:rPr>
                <w:bCs/>
                <w:sz w:val="20"/>
                <w:szCs w:val="20"/>
              </w:rPr>
            </w:pPr>
            <w:r>
              <w:rPr>
                <w:bCs/>
                <w:sz w:val="20"/>
                <w:szCs w:val="20"/>
              </w:rPr>
              <w:t xml:space="preserve">If deans have not received their survey results, please contact Kay Turpin. If you have not finalized your department AFEs you will not </w:t>
            </w:r>
            <w:r w:rsidR="00F45D67">
              <w:rPr>
                <w:bCs/>
                <w:sz w:val="20"/>
                <w:szCs w:val="20"/>
              </w:rPr>
              <w:t>receive</w:t>
            </w:r>
            <w:r>
              <w:rPr>
                <w:bCs/>
                <w:sz w:val="20"/>
                <w:szCs w:val="20"/>
              </w:rPr>
              <w:t xml:space="preserve"> the results of your survey.  </w:t>
            </w:r>
          </w:p>
          <w:p w:rsidR="001D44CD" w:rsidRPr="004D4F72" w:rsidRDefault="001D44CD" w:rsidP="0063011E">
            <w:pPr>
              <w:rPr>
                <w:bCs/>
                <w:sz w:val="20"/>
                <w:szCs w:val="20"/>
              </w:rPr>
            </w:pPr>
          </w:p>
        </w:tc>
      </w:tr>
      <w:tr w:rsidR="00EE00B7" w:rsidTr="00EE00B7">
        <w:tc>
          <w:tcPr>
            <w:tcW w:w="2088" w:type="dxa"/>
          </w:tcPr>
          <w:p w:rsidR="00EE00B7" w:rsidRDefault="001D44CD" w:rsidP="00595C61">
            <w:pPr>
              <w:rPr>
                <w:b/>
                <w:color w:val="0000FF"/>
                <w:sz w:val="20"/>
                <w:szCs w:val="20"/>
              </w:rPr>
            </w:pPr>
            <w:r>
              <w:rPr>
                <w:b/>
                <w:color w:val="0000FF"/>
                <w:sz w:val="20"/>
                <w:szCs w:val="20"/>
              </w:rPr>
              <w:t>PED Report</w:t>
            </w:r>
          </w:p>
          <w:p w:rsidR="001D44CD" w:rsidRDefault="001D44CD" w:rsidP="00595C61">
            <w:pPr>
              <w:rPr>
                <w:b/>
                <w:color w:val="0000FF"/>
                <w:sz w:val="20"/>
                <w:szCs w:val="20"/>
              </w:rPr>
            </w:pPr>
            <w:r>
              <w:rPr>
                <w:b/>
                <w:color w:val="0000FF"/>
                <w:sz w:val="20"/>
                <w:szCs w:val="20"/>
              </w:rPr>
              <w:t>(Beth Lofquist)</w:t>
            </w:r>
          </w:p>
        </w:tc>
        <w:tc>
          <w:tcPr>
            <w:tcW w:w="6768" w:type="dxa"/>
          </w:tcPr>
          <w:p w:rsidR="00EE00B7" w:rsidRDefault="001D44CD" w:rsidP="00595C61">
            <w:pPr>
              <w:rPr>
                <w:bCs/>
                <w:sz w:val="20"/>
                <w:szCs w:val="20"/>
              </w:rPr>
            </w:pPr>
            <w:r w:rsidRPr="00586888">
              <w:rPr>
                <w:bCs/>
                <w:sz w:val="20"/>
                <w:szCs w:val="20"/>
              </w:rPr>
              <w:t xml:space="preserve">Beth will send this </w:t>
            </w:r>
            <w:r>
              <w:rPr>
                <w:bCs/>
                <w:sz w:val="20"/>
                <w:szCs w:val="20"/>
              </w:rPr>
              <w:t xml:space="preserve">information </w:t>
            </w:r>
            <w:r w:rsidRPr="00586888">
              <w:rPr>
                <w:bCs/>
                <w:sz w:val="20"/>
                <w:szCs w:val="20"/>
              </w:rPr>
              <w:t>to you</w:t>
            </w:r>
            <w:r>
              <w:rPr>
                <w:bCs/>
                <w:sz w:val="20"/>
                <w:szCs w:val="20"/>
              </w:rPr>
              <w:t xml:space="preserve"> electronically.  We n</w:t>
            </w:r>
            <w:r w:rsidRPr="00586888">
              <w:rPr>
                <w:bCs/>
                <w:sz w:val="20"/>
                <w:szCs w:val="20"/>
              </w:rPr>
              <w:t xml:space="preserve">eed it this week; we received the request last year.  Beth distributed a copy with the questions but </w:t>
            </w:r>
            <w:r>
              <w:rPr>
                <w:bCs/>
                <w:sz w:val="20"/>
                <w:szCs w:val="20"/>
              </w:rPr>
              <w:t xml:space="preserve">it </w:t>
            </w:r>
            <w:r w:rsidRPr="00586888">
              <w:rPr>
                <w:bCs/>
                <w:sz w:val="20"/>
                <w:szCs w:val="20"/>
              </w:rPr>
              <w:t xml:space="preserve">does not include Kristen’s answers which Beth will send.  </w:t>
            </w:r>
            <w:r w:rsidR="00601324">
              <w:rPr>
                <w:bCs/>
                <w:sz w:val="20"/>
                <w:szCs w:val="20"/>
              </w:rPr>
              <w:t>Beth</w:t>
            </w:r>
            <w:r w:rsidRPr="00586888">
              <w:rPr>
                <w:bCs/>
                <w:sz w:val="20"/>
                <w:szCs w:val="20"/>
              </w:rPr>
              <w:t xml:space="preserve"> will indicate items </w:t>
            </w:r>
            <w:r>
              <w:rPr>
                <w:bCs/>
                <w:sz w:val="20"/>
                <w:szCs w:val="20"/>
              </w:rPr>
              <w:t xml:space="preserve">you need to attend to by placing </w:t>
            </w:r>
            <w:r w:rsidRPr="00586888">
              <w:rPr>
                <w:bCs/>
                <w:sz w:val="20"/>
                <w:szCs w:val="20"/>
              </w:rPr>
              <w:t>you</w:t>
            </w:r>
            <w:r>
              <w:rPr>
                <w:bCs/>
                <w:sz w:val="20"/>
                <w:szCs w:val="20"/>
              </w:rPr>
              <w:t>r</w:t>
            </w:r>
            <w:r w:rsidR="00601324">
              <w:rPr>
                <w:bCs/>
                <w:sz w:val="20"/>
                <w:szCs w:val="20"/>
              </w:rPr>
              <w:t xml:space="preserve"> name by</w:t>
            </w:r>
            <w:r w:rsidRPr="00586888">
              <w:rPr>
                <w:bCs/>
                <w:sz w:val="20"/>
                <w:szCs w:val="20"/>
              </w:rPr>
              <w:t xml:space="preserve"> it.</w:t>
            </w:r>
          </w:p>
          <w:p w:rsidR="009000CE" w:rsidRDefault="009000CE" w:rsidP="00595C61">
            <w:pPr>
              <w:rPr>
                <w:b/>
                <w:color w:val="0000FF"/>
                <w:sz w:val="20"/>
                <w:szCs w:val="20"/>
              </w:rPr>
            </w:pPr>
          </w:p>
        </w:tc>
      </w:tr>
      <w:tr w:rsidR="00EE00B7" w:rsidTr="00EE00B7">
        <w:tc>
          <w:tcPr>
            <w:tcW w:w="2088" w:type="dxa"/>
          </w:tcPr>
          <w:p w:rsidR="00621857" w:rsidRDefault="00621857" w:rsidP="00595C61">
            <w:pPr>
              <w:rPr>
                <w:b/>
                <w:color w:val="0000FF"/>
                <w:sz w:val="20"/>
                <w:szCs w:val="20"/>
              </w:rPr>
            </w:pPr>
            <w:r>
              <w:rPr>
                <w:b/>
                <w:color w:val="0000FF"/>
                <w:sz w:val="20"/>
                <w:szCs w:val="20"/>
              </w:rPr>
              <w:t xml:space="preserve">Articulation Agreement </w:t>
            </w:r>
          </w:p>
          <w:p w:rsidR="00EE00B7" w:rsidRDefault="00621857" w:rsidP="00595C61">
            <w:pPr>
              <w:rPr>
                <w:b/>
                <w:color w:val="0000FF"/>
                <w:sz w:val="20"/>
                <w:szCs w:val="20"/>
              </w:rPr>
            </w:pPr>
            <w:r>
              <w:rPr>
                <w:b/>
                <w:color w:val="0000FF"/>
                <w:sz w:val="20"/>
                <w:szCs w:val="20"/>
              </w:rPr>
              <w:t>(Richard Starnes)</w:t>
            </w:r>
          </w:p>
          <w:p w:rsidR="0023577E" w:rsidRDefault="0023577E" w:rsidP="00595C61">
            <w:pPr>
              <w:rPr>
                <w:b/>
                <w:color w:val="0000FF"/>
                <w:sz w:val="20"/>
                <w:szCs w:val="20"/>
              </w:rPr>
            </w:pPr>
          </w:p>
        </w:tc>
        <w:tc>
          <w:tcPr>
            <w:tcW w:w="6768" w:type="dxa"/>
          </w:tcPr>
          <w:p w:rsidR="00582E7A" w:rsidRDefault="00621857" w:rsidP="00595C61">
            <w:pPr>
              <w:rPr>
                <w:b/>
                <w:color w:val="0000FF"/>
                <w:sz w:val="20"/>
                <w:szCs w:val="20"/>
              </w:rPr>
            </w:pPr>
            <w:r>
              <w:rPr>
                <w:bCs/>
                <w:sz w:val="20"/>
                <w:szCs w:val="20"/>
              </w:rPr>
              <w:t>The College of Arts and Sciences has developed an articulation agreement with School of Science and Math.</w:t>
            </w:r>
          </w:p>
        </w:tc>
      </w:tr>
      <w:tr w:rsidR="0023577E" w:rsidTr="00EE00B7">
        <w:tc>
          <w:tcPr>
            <w:tcW w:w="2088" w:type="dxa"/>
          </w:tcPr>
          <w:p w:rsidR="0023577E" w:rsidRDefault="0023577E" w:rsidP="00595C61">
            <w:pPr>
              <w:rPr>
                <w:b/>
                <w:color w:val="0000FF"/>
                <w:sz w:val="20"/>
                <w:szCs w:val="20"/>
              </w:rPr>
            </w:pPr>
            <w:r>
              <w:rPr>
                <w:b/>
                <w:color w:val="0000FF"/>
                <w:sz w:val="20"/>
                <w:szCs w:val="20"/>
              </w:rPr>
              <w:t>Articulation Agreement</w:t>
            </w:r>
          </w:p>
          <w:p w:rsidR="0023577E" w:rsidRDefault="0023577E" w:rsidP="00595C61">
            <w:pPr>
              <w:rPr>
                <w:b/>
                <w:color w:val="0000FF"/>
                <w:sz w:val="20"/>
                <w:szCs w:val="20"/>
              </w:rPr>
            </w:pPr>
            <w:r>
              <w:rPr>
                <w:b/>
                <w:color w:val="0000FF"/>
                <w:sz w:val="20"/>
                <w:szCs w:val="20"/>
              </w:rPr>
              <w:t>(James Zhang)</w:t>
            </w:r>
          </w:p>
          <w:p w:rsidR="0023577E" w:rsidRDefault="0023577E" w:rsidP="00595C61">
            <w:pPr>
              <w:rPr>
                <w:b/>
                <w:color w:val="0000FF"/>
                <w:sz w:val="20"/>
                <w:szCs w:val="20"/>
              </w:rPr>
            </w:pPr>
          </w:p>
        </w:tc>
        <w:tc>
          <w:tcPr>
            <w:tcW w:w="6768" w:type="dxa"/>
          </w:tcPr>
          <w:p w:rsidR="0023577E" w:rsidRDefault="0023577E" w:rsidP="00856488">
            <w:pPr>
              <w:rPr>
                <w:bCs/>
                <w:sz w:val="20"/>
                <w:szCs w:val="20"/>
              </w:rPr>
            </w:pPr>
            <w:r w:rsidRPr="0013268C">
              <w:rPr>
                <w:bCs/>
                <w:sz w:val="20"/>
                <w:szCs w:val="20"/>
              </w:rPr>
              <w:t>The Kimmel School has developed an articulation agreement with</w:t>
            </w:r>
            <w:r w:rsidR="00856488" w:rsidRPr="0013268C">
              <w:rPr>
                <w:bCs/>
                <w:sz w:val="20"/>
                <w:szCs w:val="20"/>
              </w:rPr>
              <w:t xml:space="preserve"> multiple local community colleges.</w:t>
            </w:r>
          </w:p>
        </w:tc>
      </w:tr>
      <w:tr w:rsidR="0023577E" w:rsidTr="00EE00B7">
        <w:tc>
          <w:tcPr>
            <w:tcW w:w="2088" w:type="dxa"/>
          </w:tcPr>
          <w:p w:rsidR="0023577E" w:rsidRDefault="0023577E" w:rsidP="00595C61">
            <w:pPr>
              <w:rPr>
                <w:b/>
                <w:color w:val="0000FF"/>
                <w:sz w:val="20"/>
                <w:szCs w:val="20"/>
              </w:rPr>
            </w:pPr>
            <w:r>
              <w:rPr>
                <w:b/>
                <w:color w:val="0000FF"/>
                <w:sz w:val="20"/>
                <w:szCs w:val="20"/>
              </w:rPr>
              <w:t>Graduate School enrollment</w:t>
            </w:r>
          </w:p>
          <w:p w:rsidR="0023577E" w:rsidRDefault="0023577E" w:rsidP="00595C61">
            <w:pPr>
              <w:rPr>
                <w:b/>
                <w:color w:val="0000FF"/>
                <w:sz w:val="20"/>
                <w:szCs w:val="20"/>
              </w:rPr>
            </w:pPr>
            <w:r>
              <w:rPr>
                <w:b/>
                <w:color w:val="0000FF"/>
                <w:sz w:val="20"/>
                <w:szCs w:val="20"/>
              </w:rPr>
              <w:t>(Brian Kloeppel)</w:t>
            </w:r>
          </w:p>
          <w:p w:rsidR="0023577E" w:rsidRDefault="0023577E" w:rsidP="00595C61">
            <w:pPr>
              <w:rPr>
                <w:b/>
                <w:color w:val="0000FF"/>
                <w:sz w:val="20"/>
                <w:szCs w:val="20"/>
              </w:rPr>
            </w:pPr>
          </w:p>
        </w:tc>
        <w:tc>
          <w:tcPr>
            <w:tcW w:w="6768" w:type="dxa"/>
          </w:tcPr>
          <w:p w:rsidR="0023577E" w:rsidRDefault="0023577E" w:rsidP="00595C61">
            <w:pPr>
              <w:rPr>
                <w:bCs/>
                <w:sz w:val="20"/>
                <w:szCs w:val="20"/>
              </w:rPr>
            </w:pPr>
            <w:r>
              <w:rPr>
                <w:bCs/>
                <w:sz w:val="20"/>
                <w:szCs w:val="20"/>
              </w:rPr>
              <w:t>E</w:t>
            </w:r>
            <w:r w:rsidRPr="00586888">
              <w:rPr>
                <w:bCs/>
                <w:sz w:val="20"/>
                <w:szCs w:val="20"/>
              </w:rPr>
              <w:t xml:space="preserve">nrollment </w:t>
            </w:r>
            <w:r w:rsidR="00856488">
              <w:rPr>
                <w:bCs/>
                <w:sz w:val="20"/>
                <w:szCs w:val="20"/>
              </w:rPr>
              <w:t>is</w:t>
            </w:r>
            <w:r w:rsidRPr="00586888">
              <w:rPr>
                <w:bCs/>
                <w:sz w:val="20"/>
                <w:szCs w:val="20"/>
              </w:rPr>
              <w:t xml:space="preserve"> up 82 students for fall over last year for </w:t>
            </w:r>
            <w:r>
              <w:rPr>
                <w:bCs/>
                <w:sz w:val="20"/>
                <w:szCs w:val="20"/>
              </w:rPr>
              <w:t xml:space="preserve">the </w:t>
            </w:r>
            <w:r w:rsidRPr="00586888">
              <w:rPr>
                <w:bCs/>
                <w:sz w:val="20"/>
                <w:szCs w:val="20"/>
              </w:rPr>
              <w:t>grad</w:t>
            </w:r>
            <w:r>
              <w:rPr>
                <w:bCs/>
                <w:sz w:val="20"/>
                <w:szCs w:val="20"/>
              </w:rPr>
              <w:t>uate</w:t>
            </w:r>
            <w:r w:rsidRPr="00586888">
              <w:rPr>
                <w:bCs/>
                <w:sz w:val="20"/>
                <w:szCs w:val="20"/>
              </w:rPr>
              <w:t xml:space="preserve"> school</w:t>
            </w:r>
            <w:r>
              <w:rPr>
                <w:bCs/>
                <w:sz w:val="20"/>
                <w:szCs w:val="20"/>
              </w:rPr>
              <w:t>.</w:t>
            </w:r>
          </w:p>
          <w:p w:rsidR="0023577E" w:rsidRDefault="0023577E" w:rsidP="00595C61">
            <w:pPr>
              <w:rPr>
                <w:bCs/>
                <w:sz w:val="20"/>
                <w:szCs w:val="20"/>
              </w:rPr>
            </w:pPr>
          </w:p>
        </w:tc>
      </w:tr>
      <w:tr w:rsidR="003B2B64" w:rsidTr="00EE00B7">
        <w:tc>
          <w:tcPr>
            <w:tcW w:w="2088" w:type="dxa"/>
          </w:tcPr>
          <w:p w:rsidR="003B2B64" w:rsidRDefault="003B2B64" w:rsidP="00595C61">
            <w:pPr>
              <w:rPr>
                <w:b/>
                <w:color w:val="0000FF"/>
                <w:sz w:val="20"/>
                <w:szCs w:val="20"/>
              </w:rPr>
            </w:pPr>
            <w:r>
              <w:rPr>
                <w:b/>
                <w:color w:val="0000FF"/>
                <w:sz w:val="20"/>
                <w:szCs w:val="20"/>
              </w:rPr>
              <w:t xml:space="preserve">Program Prioritization Letters </w:t>
            </w:r>
            <w:r>
              <w:rPr>
                <w:b/>
                <w:color w:val="0000FF"/>
                <w:sz w:val="20"/>
                <w:szCs w:val="20"/>
              </w:rPr>
              <w:lastRenderedPageBreak/>
              <w:t>(Beth Lofquist)</w:t>
            </w:r>
          </w:p>
        </w:tc>
        <w:tc>
          <w:tcPr>
            <w:tcW w:w="6768" w:type="dxa"/>
          </w:tcPr>
          <w:p w:rsidR="003B2B64" w:rsidRDefault="003B2B64" w:rsidP="00595C61">
            <w:pPr>
              <w:rPr>
                <w:bCs/>
                <w:sz w:val="20"/>
                <w:szCs w:val="20"/>
              </w:rPr>
            </w:pPr>
            <w:r w:rsidRPr="003B2B64">
              <w:rPr>
                <w:bCs/>
                <w:sz w:val="20"/>
                <w:szCs w:val="20"/>
              </w:rPr>
              <w:lastRenderedPageBreak/>
              <w:t xml:space="preserve">Letters for program prioritization are being developed.  We think the letters should come from the Chancellor </w:t>
            </w:r>
            <w:r>
              <w:rPr>
                <w:bCs/>
                <w:sz w:val="20"/>
                <w:szCs w:val="20"/>
              </w:rPr>
              <w:t>indicating that</w:t>
            </w:r>
            <w:r w:rsidRPr="003B2B64">
              <w:rPr>
                <w:bCs/>
                <w:sz w:val="20"/>
                <w:szCs w:val="20"/>
              </w:rPr>
              <w:t xml:space="preserve"> departments will follow up with</w:t>
            </w:r>
            <w:r>
              <w:rPr>
                <w:bCs/>
                <w:sz w:val="20"/>
                <w:szCs w:val="20"/>
              </w:rPr>
              <w:t xml:space="preserve"> </w:t>
            </w:r>
            <w:r>
              <w:rPr>
                <w:bCs/>
                <w:sz w:val="20"/>
                <w:szCs w:val="20"/>
              </w:rPr>
              <w:lastRenderedPageBreak/>
              <w:t>the</w:t>
            </w:r>
            <w:r w:rsidRPr="003B2B64">
              <w:rPr>
                <w:bCs/>
                <w:sz w:val="20"/>
                <w:szCs w:val="20"/>
              </w:rPr>
              <w:t xml:space="preserve"> process for teach out plans.  Beth will discuss with the Chancellor.  Beth will send the </w:t>
            </w:r>
            <w:r>
              <w:rPr>
                <w:bCs/>
                <w:sz w:val="20"/>
                <w:szCs w:val="20"/>
              </w:rPr>
              <w:t xml:space="preserve">draft </w:t>
            </w:r>
            <w:r w:rsidRPr="003B2B64">
              <w:rPr>
                <w:bCs/>
                <w:sz w:val="20"/>
                <w:szCs w:val="20"/>
              </w:rPr>
              <w:t>letters to the deans so they can see what is being communicated.</w:t>
            </w:r>
          </w:p>
          <w:p w:rsidR="003B2B64" w:rsidRDefault="003B2B64" w:rsidP="00595C61">
            <w:pPr>
              <w:rPr>
                <w:bCs/>
                <w:sz w:val="20"/>
                <w:szCs w:val="20"/>
              </w:rPr>
            </w:pPr>
          </w:p>
        </w:tc>
      </w:tr>
    </w:tbl>
    <w:p w:rsidR="00EE00B7" w:rsidRPr="00EE00B7" w:rsidRDefault="00EE00B7" w:rsidP="00595C61">
      <w:pPr>
        <w:rPr>
          <w:b/>
          <w:color w:val="0000FF"/>
          <w:sz w:val="20"/>
          <w:szCs w:val="20"/>
        </w:rPr>
      </w:pPr>
    </w:p>
    <w:p w:rsidR="00595C61" w:rsidRDefault="00595C61"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CC08FF" w:rsidRPr="00D9117A" w:rsidTr="00A55292">
        <w:trPr>
          <w:trHeight w:val="467"/>
        </w:trPr>
        <w:tc>
          <w:tcPr>
            <w:tcW w:w="2088" w:type="dxa"/>
          </w:tcPr>
          <w:p w:rsidR="00E84701" w:rsidRDefault="00E454C1" w:rsidP="00A55292">
            <w:pPr>
              <w:rPr>
                <w:b/>
                <w:color w:val="0000FF"/>
                <w:sz w:val="20"/>
                <w:szCs w:val="20"/>
              </w:rPr>
            </w:pPr>
            <w:r>
              <w:rPr>
                <w:b/>
                <w:color w:val="0000FF"/>
                <w:sz w:val="20"/>
                <w:szCs w:val="20"/>
              </w:rPr>
              <w:t xml:space="preserve">TPR and BOG </w:t>
            </w:r>
          </w:p>
          <w:p w:rsidR="00E454C1" w:rsidRPr="00A55292" w:rsidRDefault="00E454C1" w:rsidP="00A55292">
            <w:pPr>
              <w:rPr>
                <w:b/>
                <w:color w:val="0000FF"/>
                <w:sz w:val="20"/>
                <w:szCs w:val="20"/>
              </w:rPr>
            </w:pPr>
            <w:r>
              <w:rPr>
                <w:b/>
                <w:color w:val="0000FF"/>
                <w:sz w:val="20"/>
                <w:szCs w:val="20"/>
              </w:rPr>
              <w:t>(Mary Ann Lochner)</w:t>
            </w:r>
          </w:p>
        </w:tc>
        <w:tc>
          <w:tcPr>
            <w:tcW w:w="6768" w:type="dxa"/>
          </w:tcPr>
          <w:p w:rsidR="00E454C1" w:rsidRDefault="00E454C1" w:rsidP="00E454C1">
            <w:pPr>
              <w:tabs>
                <w:tab w:val="right" w:pos="480"/>
                <w:tab w:val="left" w:pos="1080"/>
                <w:tab w:val="left" w:leader="dot" w:pos="7380"/>
                <w:tab w:val="left" w:pos="7560"/>
              </w:tabs>
              <w:rPr>
                <w:bCs/>
                <w:sz w:val="20"/>
                <w:szCs w:val="20"/>
              </w:rPr>
            </w:pPr>
            <w:r>
              <w:rPr>
                <w:bCs/>
                <w:sz w:val="20"/>
                <w:szCs w:val="20"/>
              </w:rPr>
              <w:t xml:space="preserve">You are all aware of the challenges we have had over the past many years regarding faculty and staff evaluations.  Mary Ann is working with all unit managers on fundamental systemic issues that have come to the Legal Counsel Office.  Mary Ann needs your help in educating your faculty, department heads, subordinate managers and collegial review committees </w:t>
            </w:r>
            <w:r w:rsidR="00601324">
              <w:rPr>
                <w:bCs/>
                <w:sz w:val="20"/>
                <w:szCs w:val="20"/>
              </w:rPr>
              <w:t>in</w:t>
            </w:r>
            <w:r>
              <w:rPr>
                <w:bCs/>
                <w:sz w:val="20"/>
                <w:szCs w:val="20"/>
              </w:rPr>
              <w:t xml:space="preserve"> demystify</w:t>
            </w:r>
            <w:r w:rsidR="00601324">
              <w:rPr>
                <w:bCs/>
                <w:sz w:val="20"/>
                <w:szCs w:val="20"/>
              </w:rPr>
              <w:t>ing</w:t>
            </w:r>
            <w:r>
              <w:rPr>
                <w:bCs/>
                <w:sz w:val="20"/>
                <w:szCs w:val="20"/>
              </w:rPr>
              <w:t xml:space="preserve"> certain processes and </w:t>
            </w:r>
            <w:r w:rsidR="00856488">
              <w:rPr>
                <w:bCs/>
                <w:sz w:val="20"/>
                <w:szCs w:val="20"/>
              </w:rPr>
              <w:t xml:space="preserve">to </w:t>
            </w:r>
            <w:r>
              <w:rPr>
                <w:bCs/>
                <w:sz w:val="20"/>
                <w:szCs w:val="20"/>
              </w:rPr>
              <w:t>bolster our managerial capacity to deal with issues.  Mary Ann has found in defending 60 legal proceedings over the past three years (state and federal levels and BOG appeals) certain themes have emerged as to faculty evaluation</w:t>
            </w:r>
            <w:r w:rsidR="00601324">
              <w:rPr>
                <w:bCs/>
                <w:sz w:val="20"/>
                <w:szCs w:val="20"/>
              </w:rPr>
              <w:t>s</w:t>
            </w:r>
            <w:r>
              <w:rPr>
                <w:bCs/>
                <w:sz w:val="20"/>
                <w:szCs w:val="20"/>
              </w:rPr>
              <w:t xml:space="preserve"> and management of faculty finding tremendous confusion regarding the UNC Code and Faculty Handbook.</w:t>
            </w:r>
            <w:r w:rsidRPr="00D756B0">
              <w:rPr>
                <w:bCs/>
                <w:sz w:val="20"/>
                <w:szCs w:val="20"/>
              </w:rPr>
              <w:t xml:space="preserve">        </w:t>
            </w:r>
          </w:p>
          <w:p w:rsidR="00E454C1" w:rsidRDefault="00E454C1" w:rsidP="00E454C1">
            <w:pPr>
              <w:tabs>
                <w:tab w:val="right" w:pos="480"/>
                <w:tab w:val="left" w:pos="1080"/>
                <w:tab w:val="left" w:leader="dot" w:pos="7380"/>
                <w:tab w:val="left" w:pos="7560"/>
              </w:tabs>
              <w:ind w:left="1440"/>
              <w:rPr>
                <w:bCs/>
                <w:sz w:val="20"/>
                <w:szCs w:val="20"/>
              </w:rPr>
            </w:pPr>
          </w:p>
          <w:p w:rsidR="00E454C1" w:rsidRDefault="00E454C1" w:rsidP="00E454C1">
            <w:pPr>
              <w:tabs>
                <w:tab w:val="right" w:pos="480"/>
                <w:tab w:val="left" w:pos="1080"/>
                <w:tab w:val="left" w:leader="dot" w:pos="7380"/>
                <w:tab w:val="left" w:pos="7560"/>
              </w:tabs>
              <w:rPr>
                <w:bCs/>
                <w:sz w:val="20"/>
                <w:szCs w:val="20"/>
              </w:rPr>
            </w:pPr>
            <w:r>
              <w:rPr>
                <w:bCs/>
                <w:sz w:val="20"/>
                <w:szCs w:val="20"/>
              </w:rPr>
              <w:t xml:space="preserve">First and foremost </w:t>
            </w:r>
            <w:proofErr w:type="gramStart"/>
            <w:r>
              <w:rPr>
                <w:bCs/>
                <w:sz w:val="20"/>
                <w:szCs w:val="20"/>
              </w:rPr>
              <w:t>faculty are</w:t>
            </w:r>
            <w:proofErr w:type="gramEnd"/>
            <w:r>
              <w:rPr>
                <w:bCs/>
                <w:sz w:val="20"/>
                <w:szCs w:val="20"/>
              </w:rPr>
              <w:t xml:space="preserve"> employees.  Because they are employees there are fundamental basics that apply to </w:t>
            </w:r>
            <w:r w:rsidRPr="00FE2345">
              <w:rPr>
                <w:bCs/>
                <w:i/>
                <w:sz w:val="20"/>
                <w:szCs w:val="20"/>
              </w:rPr>
              <w:t>all</w:t>
            </w:r>
            <w:r>
              <w:rPr>
                <w:bCs/>
                <w:sz w:val="20"/>
                <w:szCs w:val="20"/>
              </w:rPr>
              <w:t xml:space="preserve"> employees.  The deans and department heads have to think about evaluating faculty in two ways: 1) professional performance based on the three legged stool of teaching, scholarship and service and 2) expectations for all faculty.</w:t>
            </w:r>
          </w:p>
          <w:p w:rsidR="008B5C82" w:rsidRDefault="008B5C82" w:rsidP="00E454C1">
            <w:pPr>
              <w:tabs>
                <w:tab w:val="right" w:pos="480"/>
                <w:tab w:val="left" w:pos="1080"/>
                <w:tab w:val="left" w:leader="dot" w:pos="7380"/>
                <w:tab w:val="left" w:pos="7560"/>
              </w:tabs>
              <w:rPr>
                <w:bCs/>
                <w:sz w:val="20"/>
                <w:szCs w:val="20"/>
              </w:rPr>
            </w:pPr>
          </w:p>
          <w:p w:rsidR="008B5C82" w:rsidRDefault="008B5C82" w:rsidP="008B5C82">
            <w:pPr>
              <w:tabs>
                <w:tab w:val="right" w:pos="480"/>
                <w:tab w:val="left" w:pos="1080"/>
                <w:tab w:val="left" w:leader="dot" w:pos="7380"/>
                <w:tab w:val="left" w:pos="7560"/>
              </w:tabs>
              <w:rPr>
                <w:bCs/>
                <w:sz w:val="20"/>
                <w:szCs w:val="20"/>
              </w:rPr>
            </w:pPr>
            <w:r>
              <w:rPr>
                <w:bCs/>
                <w:sz w:val="20"/>
                <w:szCs w:val="20"/>
              </w:rPr>
              <w:t xml:space="preserve">Please read the attachment and use it as a resource going forward.  </w:t>
            </w:r>
            <w:r w:rsidR="00601324">
              <w:rPr>
                <w:bCs/>
                <w:sz w:val="20"/>
                <w:szCs w:val="20"/>
              </w:rPr>
              <w:t xml:space="preserve">Items that </w:t>
            </w:r>
            <w:r w:rsidR="00601324" w:rsidRPr="00B8573B">
              <w:rPr>
                <w:bCs/>
                <w:sz w:val="20"/>
                <w:szCs w:val="20"/>
              </w:rPr>
              <w:t>came up most often in litigation a</w:t>
            </w:r>
            <w:r w:rsidR="00601324">
              <w:rPr>
                <w:bCs/>
                <w:sz w:val="20"/>
                <w:szCs w:val="20"/>
              </w:rPr>
              <w:t xml:space="preserve">re highlighted in the handout. </w:t>
            </w:r>
            <w:r>
              <w:rPr>
                <w:bCs/>
                <w:sz w:val="20"/>
                <w:szCs w:val="20"/>
              </w:rPr>
              <w:t>Mary Ann reviewed specific items of importan</w:t>
            </w:r>
            <w:r w:rsidR="00856488">
              <w:rPr>
                <w:bCs/>
                <w:sz w:val="20"/>
                <w:szCs w:val="20"/>
              </w:rPr>
              <w:t>ce</w:t>
            </w:r>
            <w:r w:rsidR="00B8573B">
              <w:rPr>
                <w:bCs/>
                <w:sz w:val="20"/>
                <w:szCs w:val="20"/>
              </w:rPr>
              <w:t>:</w:t>
            </w:r>
          </w:p>
          <w:p w:rsidR="00B8573B" w:rsidRDefault="008B5C82" w:rsidP="00E454C1">
            <w:pPr>
              <w:pStyle w:val="ListParagraph"/>
              <w:numPr>
                <w:ilvl w:val="0"/>
                <w:numId w:val="41"/>
              </w:numPr>
              <w:tabs>
                <w:tab w:val="right" w:pos="480"/>
                <w:tab w:val="left" w:pos="1080"/>
                <w:tab w:val="left" w:leader="dot" w:pos="7380"/>
                <w:tab w:val="left" w:pos="7560"/>
              </w:tabs>
              <w:rPr>
                <w:bCs/>
                <w:sz w:val="20"/>
                <w:szCs w:val="20"/>
              </w:rPr>
            </w:pPr>
            <w:r w:rsidRPr="008B5C82">
              <w:rPr>
                <w:bCs/>
                <w:sz w:val="20"/>
                <w:szCs w:val="20"/>
              </w:rPr>
              <w:t>Page 4 –</w:t>
            </w:r>
            <w:r w:rsidR="00601324">
              <w:rPr>
                <w:bCs/>
                <w:sz w:val="20"/>
                <w:szCs w:val="20"/>
              </w:rPr>
              <w:t xml:space="preserve"> </w:t>
            </w:r>
            <w:r w:rsidRPr="008B5C82">
              <w:rPr>
                <w:bCs/>
                <w:sz w:val="20"/>
                <w:szCs w:val="20"/>
              </w:rPr>
              <w:t>On or off campus conduct that renders faculty member</w:t>
            </w:r>
            <w:r w:rsidR="00856488">
              <w:rPr>
                <w:bCs/>
                <w:sz w:val="20"/>
                <w:szCs w:val="20"/>
              </w:rPr>
              <w:t>s</w:t>
            </w:r>
            <w:r w:rsidRPr="008B5C82">
              <w:rPr>
                <w:bCs/>
                <w:sz w:val="20"/>
                <w:szCs w:val="20"/>
              </w:rPr>
              <w:t xml:space="preserve"> unfit for their position or makes them unfit on campus </w:t>
            </w:r>
            <w:r w:rsidR="00856488">
              <w:rPr>
                <w:bCs/>
                <w:sz w:val="20"/>
                <w:szCs w:val="20"/>
              </w:rPr>
              <w:t xml:space="preserve">and </w:t>
            </w:r>
            <w:r w:rsidRPr="008B5C82">
              <w:rPr>
                <w:bCs/>
                <w:sz w:val="20"/>
                <w:szCs w:val="20"/>
              </w:rPr>
              <w:t>renders them subject to discipline and possible dismissal. We get to consider things that happen off campus as we consider employment</w:t>
            </w:r>
            <w:r w:rsidR="00856488">
              <w:rPr>
                <w:bCs/>
                <w:sz w:val="20"/>
                <w:szCs w:val="20"/>
              </w:rPr>
              <w:t xml:space="preserve"> at WCU</w:t>
            </w:r>
            <w:r w:rsidRPr="008B5C82">
              <w:rPr>
                <w:bCs/>
                <w:sz w:val="20"/>
                <w:szCs w:val="20"/>
              </w:rPr>
              <w:t xml:space="preserve">.  Faculty must be evaluated in the same way as every other employee.  Disciplinary actions must be ongoing not waiting until the AFE.  Most disturbing is that often once a faculty member gets to the point of separation after several years of employment, there has not been a single conversation or documentation </w:t>
            </w:r>
            <w:r w:rsidR="00601324">
              <w:rPr>
                <w:bCs/>
                <w:sz w:val="20"/>
                <w:szCs w:val="20"/>
              </w:rPr>
              <w:t xml:space="preserve">trail </w:t>
            </w:r>
            <w:r w:rsidRPr="008B5C82">
              <w:rPr>
                <w:bCs/>
                <w:sz w:val="20"/>
                <w:szCs w:val="20"/>
              </w:rPr>
              <w:t>regarding poor performance.  It is best to separate employees early in the probationary period if there is a problem.</w:t>
            </w:r>
          </w:p>
          <w:p w:rsidR="009C54DD" w:rsidRDefault="00B8573B" w:rsidP="009C54DD">
            <w:pPr>
              <w:pStyle w:val="ListParagraph"/>
              <w:numPr>
                <w:ilvl w:val="0"/>
                <w:numId w:val="41"/>
              </w:numPr>
              <w:tabs>
                <w:tab w:val="right" w:pos="480"/>
                <w:tab w:val="left" w:pos="1080"/>
                <w:tab w:val="left" w:leader="dot" w:pos="7380"/>
                <w:tab w:val="left" w:pos="7560"/>
              </w:tabs>
              <w:rPr>
                <w:bCs/>
                <w:sz w:val="20"/>
                <w:szCs w:val="20"/>
              </w:rPr>
            </w:pPr>
            <w:r w:rsidRPr="00B8573B">
              <w:rPr>
                <w:bCs/>
                <w:sz w:val="20"/>
                <w:szCs w:val="20"/>
              </w:rPr>
              <w:t xml:space="preserve">Please be specific regarding actions plans, identifying </w:t>
            </w:r>
            <w:r w:rsidR="00601324">
              <w:rPr>
                <w:bCs/>
                <w:sz w:val="20"/>
                <w:szCs w:val="20"/>
              </w:rPr>
              <w:t xml:space="preserve">the </w:t>
            </w:r>
            <w:r w:rsidRPr="00B8573B">
              <w:rPr>
                <w:bCs/>
                <w:sz w:val="20"/>
                <w:szCs w:val="20"/>
              </w:rPr>
              <w:t>area at a minimum where the</w:t>
            </w:r>
            <w:r>
              <w:rPr>
                <w:bCs/>
                <w:sz w:val="20"/>
                <w:szCs w:val="20"/>
              </w:rPr>
              <w:t>re is need for improvement</w:t>
            </w:r>
            <w:r w:rsidRPr="00B8573B">
              <w:rPr>
                <w:bCs/>
                <w:sz w:val="20"/>
                <w:szCs w:val="20"/>
              </w:rPr>
              <w:t xml:space="preserve">.  The action plan follows that area.  Discussion ensued regarding how to capture this additional area in the AFE and the CRD.  </w:t>
            </w:r>
          </w:p>
          <w:p w:rsidR="009C54DD" w:rsidRPr="009C54DD" w:rsidRDefault="009C54DD" w:rsidP="009C54DD">
            <w:pPr>
              <w:pStyle w:val="ListParagraph"/>
              <w:numPr>
                <w:ilvl w:val="0"/>
                <w:numId w:val="41"/>
              </w:numPr>
              <w:tabs>
                <w:tab w:val="right" w:pos="480"/>
                <w:tab w:val="left" w:pos="1080"/>
                <w:tab w:val="left" w:leader="dot" w:pos="7380"/>
                <w:tab w:val="left" w:pos="7560"/>
              </w:tabs>
              <w:rPr>
                <w:bCs/>
                <w:sz w:val="20"/>
                <w:szCs w:val="20"/>
              </w:rPr>
            </w:pPr>
            <w:r w:rsidRPr="009C54DD">
              <w:rPr>
                <w:bCs/>
                <w:sz w:val="20"/>
                <w:szCs w:val="20"/>
              </w:rPr>
              <w:t xml:space="preserve">Page </w:t>
            </w:r>
            <w:r>
              <w:rPr>
                <w:bCs/>
                <w:sz w:val="20"/>
                <w:szCs w:val="20"/>
              </w:rPr>
              <w:t xml:space="preserve">6, point </w:t>
            </w:r>
            <w:r w:rsidR="00601324">
              <w:rPr>
                <w:bCs/>
                <w:sz w:val="20"/>
                <w:szCs w:val="20"/>
              </w:rPr>
              <w:t>5, C</w:t>
            </w:r>
            <w:r>
              <w:rPr>
                <w:bCs/>
                <w:sz w:val="20"/>
                <w:szCs w:val="20"/>
              </w:rPr>
              <w:t>onfidentiality – W</w:t>
            </w:r>
            <w:r w:rsidRPr="009C54DD">
              <w:rPr>
                <w:bCs/>
                <w:sz w:val="20"/>
                <w:szCs w:val="20"/>
              </w:rPr>
              <w:t xml:space="preserve">hen sitting on peer review committees </w:t>
            </w:r>
            <w:r>
              <w:rPr>
                <w:bCs/>
                <w:sz w:val="20"/>
                <w:szCs w:val="20"/>
              </w:rPr>
              <w:t>information is</w:t>
            </w:r>
            <w:r w:rsidRPr="009C54DD">
              <w:rPr>
                <w:bCs/>
                <w:sz w:val="20"/>
                <w:szCs w:val="20"/>
              </w:rPr>
              <w:t xml:space="preserve"> confidential and state </w:t>
            </w:r>
            <w:r>
              <w:rPr>
                <w:bCs/>
                <w:sz w:val="20"/>
                <w:szCs w:val="20"/>
              </w:rPr>
              <w:t>law requires that of us.  W</w:t>
            </w:r>
            <w:r w:rsidRPr="009C54DD">
              <w:rPr>
                <w:bCs/>
                <w:sz w:val="20"/>
                <w:szCs w:val="20"/>
              </w:rPr>
              <w:t xml:space="preserve">hen people feel they can speak honestly and </w:t>
            </w:r>
            <w:r>
              <w:rPr>
                <w:bCs/>
                <w:sz w:val="20"/>
                <w:szCs w:val="20"/>
              </w:rPr>
              <w:t>that</w:t>
            </w:r>
            <w:r w:rsidRPr="009C54DD">
              <w:rPr>
                <w:bCs/>
                <w:sz w:val="20"/>
                <w:szCs w:val="20"/>
              </w:rPr>
              <w:t xml:space="preserve"> it </w:t>
            </w:r>
            <w:r>
              <w:rPr>
                <w:bCs/>
                <w:sz w:val="20"/>
                <w:szCs w:val="20"/>
              </w:rPr>
              <w:t xml:space="preserve">will </w:t>
            </w:r>
            <w:r w:rsidRPr="009C54DD">
              <w:rPr>
                <w:bCs/>
                <w:sz w:val="20"/>
                <w:szCs w:val="20"/>
              </w:rPr>
              <w:t xml:space="preserve">not get back to the faculty member being discussed, they can be frank and honest. What </w:t>
            </w:r>
            <w:r w:rsidR="00601324">
              <w:rPr>
                <w:bCs/>
                <w:sz w:val="20"/>
                <w:szCs w:val="20"/>
              </w:rPr>
              <w:t>an individual</w:t>
            </w:r>
            <w:r w:rsidRPr="009C54DD">
              <w:rPr>
                <w:bCs/>
                <w:sz w:val="20"/>
                <w:szCs w:val="20"/>
              </w:rPr>
              <w:t xml:space="preserve"> say</w:t>
            </w:r>
            <w:r w:rsidR="00601324">
              <w:rPr>
                <w:bCs/>
                <w:sz w:val="20"/>
                <w:szCs w:val="20"/>
              </w:rPr>
              <w:t>s</w:t>
            </w:r>
            <w:r w:rsidRPr="009C54DD">
              <w:rPr>
                <w:bCs/>
                <w:sz w:val="20"/>
                <w:szCs w:val="20"/>
              </w:rPr>
              <w:t xml:space="preserve"> needs to be real and </w:t>
            </w:r>
            <w:r w:rsidR="00601324">
              <w:rPr>
                <w:bCs/>
                <w:sz w:val="20"/>
                <w:szCs w:val="20"/>
              </w:rPr>
              <w:t>appropriate.</w:t>
            </w:r>
            <w:r w:rsidRPr="009C54DD">
              <w:rPr>
                <w:bCs/>
                <w:sz w:val="20"/>
                <w:szCs w:val="20"/>
              </w:rPr>
              <w:t xml:space="preserve">  In the reappointment process there is the thought that the people sitting on that committee may only consider and talk about what is in the dossier – this is wrong!  </w:t>
            </w:r>
            <w:proofErr w:type="gramStart"/>
            <w:r w:rsidRPr="009C54DD">
              <w:rPr>
                <w:bCs/>
                <w:sz w:val="20"/>
                <w:szCs w:val="20"/>
              </w:rPr>
              <w:t>Faculty are</w:t>
            </w:r>
            <w:proofErr w:type="gramEnd"/>
            <w:r w:rsidRPr="009C54DD">
              <w:rPr>
                <w:bCs/>
                <w:sz w:val="20"/>
                <w:szCs w:val="20"/>
              </w:rPr>
              <w:t xml:space="preserve"> employees and conduct must be discussed. These discussions need to happen at the college committee </w:t>
            </w:r>
            <w:r w:rsidR="00A75523">
              <w:rPr>
                <w:bCs/>
                <w:sz w:val="20"/>
                <w:szCs w:val="20"/>
              </w:rPr>
              <w:t xml:space="preserve">level </w:t>
            </w:r>
            <w:r w:rsidRPr="009C54DD">
              <w:rPr>
                <w:bCs/>
                <w:sz w:val="20"/>
                <w:szCs w:val="20"/>
              </w:rPr>
              <w:t>as well as the university committee</w:t>
            </w:r>
            <w:r>
              <w:rPr>
                <w:bCs/>
                <w:sz w:val="20"/>
                <w:szCs w:val="20"/>
              </w:rPr>
              <w:t xml:space="preserve"> level</w:t>
            </w:r>
            <w:r w:rsidRPr="009C54DD">
              <w:rPr>
                <w:bCs/>
                <w:sz w:val="20"/>
                <w:szCs w:val="20"/>
              </w:rPr>
              <w:t>.</w:t>
            </w:r>
          </w:p>
          <w:p w:rsidR="009C54DD" w:rsidRDefault="009C54DD" w:rsidP="009C54DD">
            <w:pPr>
              <w:tabs>
                <w:tab w:val="right" w:pos="480"/>
                <w:tab w:val="left" w:pos="1080"/>
                <w:tab w:val="left" w:leader="dot" w:pos="7380"/>
                <w:tab w:val="left" w:pos="7560"/>
              </w:tabs>
              <w:rPr>
                <w:bCs/>
                <w:sz w:val="20"/>
                <w:szCs w:val="20"/>
              </w:rPr>
            </w:pPr>
          </w:p>
          <w:p w:rsidR="009C54DD" w:rsidRDefault="009C54DD" w:rsidP="009C54DD">
            <w:pPr>
              <w:tabs>
                <w:tab w:val="right" w:pos="480"/>
                <w:tab w:val="left" w:pos="1080"/>
                <w:tab w:val="left" w:leader="dot" w:pos="7380"/>
                <w:tab w:val="left" w:pos="7560"/>
              </w:tabs>
              <w:rPr>
                <w:bCs/>
                <w:sz w:val="20"/>
                <w:szCs w:val="20"/>
              </w:rPr>
            </w:pPr>
            <w:r>
              <w:rPr>
                <w:bCs/>
                <w:sz w:val="20"/>
                <w:szCs w:val="20"/>
              </w:rPr>
              <w:t xml:space="preserve">If you have questions, please do not hesitate to contact Mary Ann. </w:t>
            </w:r>
          </w:p>
          <w:p w:rsidR="009C54DD" w:rsidRDefault="009C54DD" w:rsidP="009C54DD">
            <w:pPr>
              <w:tabs>
                <w:tab w:val="right" w:pos="480"/>
                <w:tab w:val="left" w:pos="1080"/>
                <w:tab w:val="left" w:leader="dot" w:pos="7380"/>
                <w:tab w:val="left" w:pos="7560"/>
              </w:tabs>
              <w:rPr>
                <w:bCs/>
                <w:sz w:val="20"/>
                <w:szCs w:val="20"/>
              </w:rPr>
            </w:pPr>
          </w:p>
          <w:p w:rsidR="009C54DD" w:rsidRDefault="009C54DD" w:rsidP="009C54DD">
            <w:pPr>
              <w:tabs>
                <w:tab w:val="right" w:pos="480"/>
                <w:tab w:val="left" w:pos="1080"/>
                <w:tab w:val="left" w:leader="dot" w:pos="7380"/>
                <w:tab w:val="left" w:pos="7560"/>
              </w:tabs>
              <w:rPr>
                <w:bCs/>
                <w:sz w:val="20"/>
                <w:szCs w:val="20"/>
              </w:rPr>
            </w:pPr>
            <w:r>
              <w:rPr>
                <w:bCs/>
                <w:sz w:val="20"/>
                <w:szCs w:val="20"/>
              </w:rPr>
              <w:t>Discussion ensued as to the deans</w:t>
            </w:r>
            <w:r w:rsidR="00856488">
              <w:rPr>
                <w:bCs/>
                <w:sz w:val="20"/>
                <w:szCs w:val="20"/>
              </w:rPr>
              <w:t>’</w:t>
            </w:r>
            <w:r>
              <w:rPr>
                <w:bCs/>
                <w:sz w:val="20"/>
                <w:szCs w:val="20"/>
              </w:rPr>
              <w:t xml:space="preserve"> reactions to the conversation regarding conduct. </w:t>
            </w:r>
          </w:p>
          <w:p w:rsidR="009E76B6" w:rsidRPr="004B6110" w:rsidRDefault="009E76B6" w:rsidP="00AF29B0">
            <w:pPr>
              <w:tabs>
                <w:tab w:val="center" w:leader="dot" w:pos="1080"/>
                <w:tab w:val="left" w:pos="1440"/>
                <w:tab w:val="left" w:pos="7320"/>
                <w:tab w:val="left" w:pos="7560"/>
              </w:tabs>
              <w:rPr>
                <w:bCs/>
                <w:sz w:val="20"/>
                <w:szCs w:val="20"/>
              </w:rPr>
            </w:pPr>
          </w:p>
        </w:tc>
      </w:tr>
      <w:tr w:rsidR="00401F6B" w:rsidRPr="00D9117A" w:rsidTr="000915EE">
        <w:trPr>
          <w:trHeight w:val="917"/>
        </w:trPr>
        <w:tc>
          <w:tcPr>
            <w:tcW w:w="2088" w:type="dxa"/>
          </w:tcPr>
          <w:p w:rsidR="00D35B8A" w:rsidRPr="00850269" w:rsidRDefault="00AF5F01" w:rsidP="00595C61">
            <w:pPr>
              <w:rPr>
                <w:b/>
                <w:color w:val="0000FF"/>
                <w:sz w:val="20"/>
                <w:szCs w:val="20"/>
              </w:rPr>
            </w:pPr>
            <w:r>
              <w:rPr>
                <w:b/>
                <w:color w:val="0000FF"/>
                <w:sz w:val="20"/>
                <w:szCs w:val="20"/>
              </w:rPr>
              <w:lastRenderedPageBreak/>
              <w:t>Space Issues with Disability Services (Larry Hammer)</w:t>
            </w:r>
          </w:p>
        </w:tc>
        <w:tc>
          <w:tcPr>
            <w:tcW w:w="6768" w:type="dxa"/>
          </w:tcPr>
          <w:p w:rsidR="004B3686" w:rsidRDefault="00AF5F01" w:rsidP="008E1B8D">
            <w:pPr>
              <w:tabs>
                <w:tab w:val="center" w:leader="dot" w:pos="1080"/>
                <w:tab w:val="left" w:pos="1440"/>
                <w:tab w:val="left" w:pos="7320"/>
                <w:tab w:val="left" w:pos="7560"/>
              </w:tabs>
              <w:rPr>
                <w:bCs/>
                <w:sz w:val="20"/>
                <w:szCs w:val="20"/>
              </w:rPr>
            </w:pPr>
            <w:r>
              <w:rPr>
                <w:bCs/>
                <w:sz w:val="20"/>
                <w:szCs w:val="20"/>
              </w:rPr>
              <w:t>Lance Alexis has presented an issue to Larry and asked him to share with the deans to get their thoughts.  There is an ongoing issue with testing space in Killian Annex.  The request for accommodations has continued to grow beyond Killian Annex’s space.</w:t>
            </w:r>
            <w:r w:rsidR="00E0348E">
              <w:rPr>
                <w:bCs/>
                <w:sz w:val="20"/>
                <w:szCs w:val="20"/>
              </w:rPr>
              <w:t xml:space="preserve"> These requests most commonly occur during </w:t>
            </w:r>
            <w:r w:rsidR="00A75523">
              <w:rPr>
                <w:bCs/>
                <w:sz w:val="20"/>
                <w:szCs w:val="20"/>
              </w:rPr>
              <w:t>mid-terms</w:t>
            </w:r>
            <w:r w:rsidR="00E0348E">
              <w:rPr>
                <w:bCs/>
                <w:sz w:val="20"/>
                <w:szCs w:val="20"/>
              </w:rPr>
              <w:t xml:space="preserve"> and finals.  About 85% of accommodations are for a quiet environment or extra time.  </w:t>
            </w:r>
            <w:r w:rsidR="00097A11">
              <w:rPr>
                <w:bCs/>
                <w:sz w:val="20"/>
                <w:szCs w:val="20"/>
              </w:rPr>
              <w:t xml:space="preserve">Larry distributed copies of the space as they are currently laid out in Killian Annex. </w:t>
            </w:r>
            <w:r w:rsidR="00E0348E">
              <w:rPr>
                <w:bCs/>
                <w:sz w:val="20"/>
                <w:szCs w:val="20"/>
              </w:rPr>
              <w:t>Discussion ensued</w:t>
            </w:r>
            <w:r w:rsidR="00EE58E8">
              <w:rPr>
                <w:bCs/>
                <w:sz w:val="20"/>
                <w:szCs w:val="20"/>
              </w:rPr>
              <w:t>.</w:t>
            </w:r>
          </w:p>
          <w:p w:rsidR="00EE58E8" w:rsidRDefault="00EE58E8" w:rsidP="008E1B8D">
            <w:pPr>
              <w:tabs>
                <w:tab w:val="center" w:leader="dot" w:pos="1080"/>
                <w:tab w:val="left" w:pos="1440"/>
                <w:tab w:val="left" w:pos="7320"/>
                <w:tab w:val="left" w:pos="7560"/>
              </w:tabs>
              <w:rPr>
                <w:bCs/>
                <w:sz w:val="20"/>
                <w:szCs w:val="20"/>
              </w:rPr>
            </w:pPr>
          </w:p>
          <w:p w:rsidR="00A5703F" w:rsidRDefault="00A5703F" w:rsidP="008E1B8D">
            <w:pPr>
              <w:tabs>
                <w:tab w:val="center" w:leader="dot" w:pos="1080"/>
                <w:tab w:val="left" w:pos="1440"/>
                <w:tab w:val="left" w:pos="7320"/>
                <w:tab w:val="left" w:pos="7560"/>
              </w:tabs>
              <w:rPr>
                <w:bCs/>
                <w:sz w:val="20"/>
                <w:szCs w:val="20"/>
              </w:rPr>
            </w:pPr>
            <w:r w:rsidRPr="00A5703F">
              <w:rPr>
                <w:b/>
                <w:bCs/>
                <w:color w:val="0000FF"/>
                <w:sz w:val="20"/>
                <w:szCs w:val="20"/>
              </w:rPr>
              <w:t>Q:</w:t>
            </w:r>
            <w:r>
              <w:rPr>
                <w:bCs/>
                <w:sz w:val="20"/>
                <w:szCs w:val="20"/>
              </w:rPr>
              <w:t xml:space="preserve">  Do these testing situations need to be monitored?  </w:t>
            </w:r>
          </w:p>
          <w:p w:rsidR="00A5703F" w:rsidRDefault="00A5703F" w:rsidP="008E1B8D">
            <w:pPr>
              <w:tabs>
                <w:tab w:val="center" w:leader="dot" w:pos="1080"/>
                <w:tab w:val="left" w:pos="1440"/>
                <w:tab w:val="left" w:pos="7320"/>
                <w:tab w:val="left" w:pos="7560"/>
              </w:tabs>
              <w:rPr>
                <w:bCs/>
                <w:sz w:val="20"/>
                <w:szCs w:val="20"/>
              </w:rPr>
            </w:pPr>
            <w:r w:rsidRPr="00A5703F">
              <w:rPr>
                <w:b/>
                <w:bCs/>
                <w:color w:val="0000FF"/>
                <w:sz w:val="20"/>
                <w:szCs w:val="20"/>
              </w:rPr>
              <w:t>A:</w:t>
            </w:r>
            <w:r w:rsidRPr="00A5703F">
              <w:rPr>
                <w:bCs/>
                <w:color w:val="0000FF"/>
                <w:sz w:val="20"/>
                <w:szCs w:val="20"/>
              </w:rPr>
              <w:t xml:space="preserve">  </w:t>
            </w:r>
            <w:r>
              <w:rPr>
                <w:bCs/>
                <w:sz w:val="20"/>
                <w:szCs w:val="20"/>
              </w:rPr>
              <w:t>We have cameras that we can set up.</w:t>
            </w:r>
          </w:p>
          <w:p w:rsidR="00097A11" w:rsidRDefault="00097A11" w:rsidP="008E1B8D">
            <w:pPr>
              <w:tabs>
                <w:tab w:val="center" w:leader="dot" w:pos="1080"/>
                <w:tab w:val="left" w:pos="1440"/>
                <w:tab w:val="left" w:pos="7320"/>
                <w:tab w:val="left" w:pos="7560"/>
              </w:tabs>
              <w:rPr>
                <w:bCs/>
                <w:sz w:val="20"/>
                <w:szCs w:val="20"/>
              </w:rPr>
            </w:pPr>
          </w:p>
          <w:p w:rsidR="00FE1D50" w:rsidRDefault="00FE1D50" w:rsidP="008E1B8D">
            <w:pPr>
              <w:tabs>
                <w:tab w:val="center" w:leader="dot" w:pos="1080"/>
                <w:tab w:val="left" w:pos="1440"/>
                <w:tab w:val="left" w:pos="7320"/>
                <w:tab w:val="left" w:pos="7560"/>
              </w:tabs>
              <w:rPr>
                <w:bCs/>
                <w:sz w:val="20"/>
                <w:szCs w:val="20"/>
              </w:rPr>
            </w:pPr>
            <w:r>
              <w:rPr>
                <w:bCs/>
                <w:sz w:val="20"/>
                <w:szCs w:val="20"/>
              </w:rPr>
              <w:t xml:space="preserve">It would be helpful if we can identify spaces in the </w:t>
            </w:r>
            <w:r w:rsidR="00A75523">
              <w:rPr>
                <w:bCs/>
                <w:sz w:val="20"/>
                <w:szCs w:val="20"/>
              </w:rPr>
              <w:t xml:space="preserve">library or </w:t>
            </w:r>
            <w:r>
              <w:rPr>
                <w:bCs/>
                <w:sz w:val="20"/>
                <w:szCs w:val="20"/>
              </w:rPr>
              <w:t>colleges that could be utilized during mid-terms and finals.  Mark will check to see how the library can help.  CEAP will try to handle most of their own requests going forward; there may be some space in CEAP but due to roof replacement that space may not be as usable for the fall semester. Robert Kehrberg has a student project space that is a quiet space. Susan has one office space in EO but is uncertain if it meets the criteria. Discussion ensued</w:t>
            </w:r>
            <w:r w:rsidR="00D14DF4">
              <w:rPr>
                <w:bCs/>
                <w:sz w:val="20"/>
                <w:szCs w:val="20"/>
              </w:rPr>
              <w:t>.</w:t>
            </w:r>
          </w:p>
          <w:p w:rsidR="00D14DF4" w:rsidRDefault="00D14DF4" w:rsidP="008E1B8D">
            <w:pPr>
              <w:tabs>
                <w:tab w:val="center" w:leader="dot" w:pos="1080"/>
                <w:tab w:val="left" w:pos="1440"/>
                <w:tab w:val="left" w:pos="7320"/>
                <w:tab w:val="left" w:pos="7560"/>
              </w:tabs>
              <w:rPr>
                <w:bCs/>
                <w:sz w:val="20"/>
                <w:szCs w:val="20"/>
              </w:rPr>
            </w:pPr>
          </w:p>
          <w:p w:rsidR="00D14DF4" w:rsidRPr="008748DF" w:rsidRDefault="00D14DF4" w:rsidP="00D14DF4">
            <w:pPr>
              <w:tabs>
                <w:tab w:val="right" w:pos="480"/>
                <w:tab w:val="left" w:pos="1080"/>
                <w:tab w:val="left" w:leader="dot" w:pos="7380"/>
                <w:tab w:val="left" w:pos="7560"/>
              </w:tabs>
              <w:rPr>
                <w:bCs/>
                <w:sz w:val="20"/>
                <w:szCs w:val="20"/>
              </w:rPr>
            </w:pPr>
            <w:r>
              <w:rPr>
                <w:bCs/>
                <w:sz w:val="20"/>
                <w:szCs w:val="20"/>
              </w:rPr>
              <w:t>Please discuss with your departments.  One outcome is just the identification of spaces – anything you can provide Lance with would be great.</w:t>
            </w:r>
          </w:p>
          <w:p w:rsidR="00D14DF4" w:rsidRDefault="00D14DF4" w:rsidP="008E1B8D">
            <w:pPr>
              <w:tabs>
                <w:tab w:val="center" w:leader="dot" w:pos="1080"/>
                <w:tab w:val="left" w:pos="1440"/>
                <w:tab w:val="left" w:pos="7320"/>
                <w:tab w:val="left" w:pos="7560"/>
              </w:tabs>
              <w:rPr>
                <w:bCs/>
                <w:sz w:val="20"/>
                <w:szCs w:val="20"/>
              </w:rPr>
            </w:pPr>
          </w:p>
        </w:tc>
      </w:tr>
      <w:tr w:rsidR="001366CC" w:rsidRPr="00D9117A" w:rsidTr="000915EE">
        <w:trPr>
          <w:trHeight w:val="917"/>
        </w:trPr>
        <w:tc>
          <w:tcPr>
            <w:tcW w:w="2088" w:type="dxa"/>
          </w:tcPr>
          <w:p w:rsidR="00BA707F" w:rsidRDefault="000F3E01" w:rsidP="00595C61">
            <w:pPr>
              <w:rPr>
                <w:b/>
                <w:color w:val="0000FF"/>
                <w:sz w:val="20"/>
                <w:szCs w:val="20"/>
              </w:rPr>
            </w:pPr>
            <w:r>
              <w:rPr>
                <w:b/>
                <w:color w:val="0000FF"/>
                <w:sz w:val="20"/>
                <w:szCs w:val="20"/>
              </w:rPr>
              <w:t>Transcripts and AA-21 Process</w:t>
            </w:r>
          </w:p>
          <w:p w:rsidR="000F3E01" w:rsidRPr="00BA707F" w:rsidRDefault="000F3E01" w:rsidP="00595C61">
            <w:pPr>
              <w:rPr>
                <w:b/>
                <w:color w:val="0000FF"/>
                <w:sz w:val="20"/>
                <w:szCs w:val="20"/>
              </w:rPr>
            </w:pPr>
            <w:r>
              <w:rPr>
                <w:b/>
                <w:color w:val="0000FF"/>
                <w:sz w:val="20"/>
                <w:szCs w:val="20"/>
              </w:rPr>
              <w:t>(Beth Lofquist)</w:t>
            </w:r>
          </w:p>
        </w:tc>
        <w:tc>
          <w:tcPr>
            <w:tcW w:w="6768" w:type="dxa"/>
          </w:tcPr>
          <w:p w:rsidR="001366CC" w:rsidRDefault="00A75523" w:rsidP="001366CC">
            <w:pPr>
              <w:tabs>
                <w:tab w:val="right" w:pos="480"/>
                <w:tab w:val="left" w:pos="1080"/>
                <w:tab w:val="left" w:leader="dot" w:pos="7380"/>
                <w:tab w:val="left" w:pos="7560"/>
              </w:tabs>
              <w:rPr>
                <w:bCs/>
                <w:sz w:val="20"/>
                <w:szCs w:val="20"/>
              </w:rPr>
            </w:pPr>
            <w:r>
              <w:rPr>
                <w:bCs/>
                <w:sz w:val="20"/>
                <w:szCs w:val="20"/>
              </w:rPr>
              <w:t xml:space="preserve">The </w:t>
            </w:r>
            <w:r w:rsidR="00CC1C26">
              <w:rPr>
                <w:bCs/>
                <w:sz w:val="20"/>
                <w:szCs w:val="20"/>
              </w:rPr>
              <w:t>AA 21</w:t>
            </w:r>
            <w:r>
              <w:rPr>
                <w:bCs/>
                <w:sz w:val="20"/>
                <w:szCs w:val="20"/>
              </w:rPr>
              <w:t xml:space="preserve"> is a required document</w:t>
            </w:r>
            <w:r w:rsidR="00CC1C26">
              <w:rPr>
                <w:bCs/>
                <w:sz w:val="20"/>
                <w:szCs w:val="20"/>
              </w:rPr>
              <w:t xml:space="preserve"> to invite someone </w:t>
            </w:r>
            <w:r>
              <w:rPr>
                <w:bCs/>
                <w:sz w:val="20"/>
                <w:szCs w:val="20"/>
              </w:rPr>
              <w:t xml:space="preserve">to campus for an interview </w:t>
            </w:r>
            <w:r w:rsidR="00CC1C26">
              <w:rPr>
                <w:bCs/>
                <w:sz w:val="20"/>
                <w:szCs w:val="20"/>
              </w:rPr>
              <w:t>with an unofficial transcript attached.  However, within 30 days of hire we must have the official transcript and we are having difficulty in meeting this requirement.  This is a major</w:t>
            </w:r>
            <w:r>
              <w:rPr>
                <w:bCs/>
                <w:sz w:val="20"/>
                <w:szCs w:val="20"/>
              </w:rPr>
              <w:t xml:space="preserve"> SACS</w:t>
            </w:r>
            <w:r w:rsidR="00CC1C26">
              <w:rPr>
                <w:bCs/>
                <w:sz w:val="20"/>
                <w:szCs w:val="20"/>
              </w:rPr>
              <w:t xml:space="preserve"> violation. Do you have suggestions?  Should we request an official transcript from the onset? Discussion ensued.  </w:t>
            </w:r>
          </w:p>
          <w:p w:rsidR="003B3C49" w:rsidRDefault="003B3C49" w:rsidP="001366CC">
            <w:pPr>
              <w:tabs>
                <w:tab w:val="right" w:pos="480"/>
                <w:tab w:val="left" w:pos="1080"/>
                <w:tab w:val="left" w:leader="dot" w:pos="7380"/>
                <w:tab w:val="left" w:pos="7560"/>
              </w:tabs>
              <w:rPr>
                <w:bCs/>
                <w:sz w:val="20"/>
                <w:szCs w:val="20"/>
              </w:rPr>
            </w:pPr>
          </w:p>
          <w:p w:rsidR="003B3C49" w:rsidRDefault="00A75523" w:rsidP="003B3C49">
            <w:pPr>
              <w:tabs>
                <w:tab w:val="right" w:pos="480"/>
                <w:tab w:val="left" w:pos="1080"/>
                <w:tab w:val="left" w:leader="dot" w:pos="7380"/>
                <w:tab w:val="left" w:pos="7560"/>
              </w:tabs>
              <w:rPr>
                <w:bCs/>
                <w:sz w:val="20"/>
                <w:szCs w:val="20"/>
              </w:rPr>
            </w:pPr>
            <w:r>
              <w:rPr>
                <w:bCs/>
                <w:sz w:val="20"/>
                <w:szCs w:val="20"/>
              </w:rPr>
              <w:t>It was agreed to</w:t>
            </w:r>
            <w:r w:rsidR="003B3C49">
              <w:rPr>
                <w:bCs/>
                <w:sz w:val="20"/>
                <w:szCs w:val="20"/>
              </w:rPr>
              <w:t xml:space="preserve"> hold the contract until we receive the official transcript. We will work with HR to accomplish that and Anne will work with the deans</w:t>
            </w:r>
            <w:r w:rsidR="00132714">
              <w:rPr>
                <w:bCs/>
                <w:sz w:val="20"/>
                <w:szCs w:val="20"/>
              </w:rPr>
              <w:t>’</w:t>
            </w:r>
            <w:r w:rsidR="003B3C49">
              <w:rPr>
                <w:bCs/>
                <w:sz w:val="20"/>
                <w:szCs w:val="20"/>
              </w:rPr>
              <w:t xml:space="preserve"> assistants on this process.  Sometimes there will be special circumstances.</w:t>
            </w:r>
          </w:p>
          <w:p w:rsidR="003B3C49" w:rsidRDefault="003B3C49" w:rsidP="001366CC">
            <w:pPr>
              <w:tabs>
                <w:tab w:val="right" w:pos="480"/>
                <w:tab w:val="left" w:pos="1080"/>
                <w:tab w:val="left" w:leader="dot" w:pos="7380"/>
                <w:tab w:val="left" w:pos="7560"/>
              </w:tabs>
              <w:rPr>
                <w:bCs/>
                <w:sz w:val="20"/>
                <w:szCs w:val="20"/>
              </w:rPr>
            </w:pPr>
          </w:p>
        </w:tc>
      </w:tr>
      <w:tr w:rsidR="00D35B8A" w:rsidRPr="00D9117A" w:rsidTr="000915EE">
        <w:trPr>
          <w:trHeight w:val="917"/>
        </w:trPr>
        <w:tc>
          <w:tcPr>
            <w:tcW w:w="2088" w:type="dxa"/>
          </w:tcPr>
          <w:p w:rsidR="00D35B8A" w:rsidRDefault="00555458" w:rsidP="00595C61">
            <w:pPr>
              <w:rPr>
                <w:b/>
                <w:bCs/>
                <w:color w:val="0000FF"/>
                <w:sz w:val="20"/>
                <w:szCs w:val="20"/>
              </w:rPr>
            </w:pPr>
            <w:r>
              <w:rPr>
                <w:b/>
                <w:bCs/>
                <w:color w:val="0000FF"/>
                <w:sz w:val="20"/>
                <w:szCs w:val="20"/>
              </w:rPr>
              <w:t>COD Meeting Materials Moving to SharePoint</w:t>
            </w:r>
          </w:p>
          <w:p w:rsidR="00555458" w:rsidRDefault="00555458" w:rsidP="00595C61">
            <w:pPr>
              <w:rPr>
                <w:b/>
                <w:bCs/>
                <w:color w:val="0000FF"/>
                <w:sz w:val="20"/>
                <w:szCs w:val="20"/>
              </w:rPr>
            </w:pPr>
            <w:r>
              <w:rPr>
                <w:b/>
                <w:bCs/>
                <w:color w:val="0000FF"/>
                <w:sz w:val="20"/>
                <w:szCs w:val="20"/>
              </w:rPr>
              <w:t>(Beth Lofquist)</w:t>
            </w:r>
          </w:p>
          <w:p w:rsidR="00555458" w:rsidRPr="00D35B8A" w:rsidRDefault="00555458" w:rsidP="00595C61">
            <w:pPr>
              <w:rPr>
                <w:b/>
                <w:bCs/>
                <w:color w:val="0000FF"/>
                <w:sz w:val="20"/>
                <w:szCs w:val="20"/>
              </w:rPr>
            </w:pPr>
          </w:p>
        </w:tc>
        <w:tc>
          <w:tcPr>
            <w:tcW w:w="6768" w:type="dxa"/>
          </w:tcPr>
          <w:p w:rsidR="00555458" w:rsidRDefault="00555458" w:rsidP="00555458">
            <w:pPr>
              <w:tabs>
                <w:tab w:val="right" w:pos="480"/>
                <w:tab w:val="left" w:pos="1080"/>
                <w:tab w:val="left" w:leader="dot" w:pos="7380"/>
                <w:tab w:val="left" w:pos="7560"/>
              </w:tabs>
              <w:rPr>
                <w:bCs/>
                <w:sz w:val="20"/>
                <w:szCs w:val="20"/>
              </w:rPr>
            </w:pPr>
            <w:r>
              <w:rPr>
                <w:bCs/>
                <w:sz w:val="20"/>
                <w:szCs w:val="20"/>
              </w:rPr>
              <w:t>Beginning in the fall (August) we will access materials through SharePoint.  Anne will work with the deans</w:t>
            </w:r>
            <w:r w:rsidR="00132714">
              <w:rPr>
                <w:bCs/>
                <w:sz w:val="20"/>
                <w:szCs w:val="20"/>
              </w:rPr>
              <w:t>’</w:t>
            </w:r>
            <w:r>
              <w:rPr>
                <w:bCs/>
                <w:sz w:val="20"/>
                <w:szCs w:val="20"/>
              </w:rPr>
              <w:t xml:space="preserve"> assistants on this new process.  </w:t>
            </w:r>
          </w:p>
          <w:p w:rsidR="00F63E77" w:rsidRDefault="00F63E77" w:rsidP="00BA707F">
            <w:pPr>
              <w:tabs>
                <w:tab w:val="right" w:pos="480"/>
                <w:tab w:val="left" w:pos="1080"/>
                <w:tab w:val="left" w:leader="dot" w:pos="7380"/>
                <w:tab w:val="left" w:pos="7560"/>
              </w:tabs>
              <w:rPr>
                <w:bCs/>
                <w:sz w:val="20"/>
                <w:szCs w:val="20"/>
              </w:rPr>
            </w:pPr>
          </w:p>
        </w:tc>
      </w:tr>
      <w:tr w:rsidR="00A91C64" w:rsidRPr="00D9117A" w:rsidTr="000915EE">
        <w:trPr>
          <w:trHeight w:val="917"/>
        </w:trPr>
        <w:tc>
          <w:tcPr>
            <w:tcW w:w="2088" w:type="dxa"/>
          </w:tcPr>
          <w:p w:rsidR="00911FFD" w:rsidRDefault="00555458" w:rsidP="00A91C64">
            <w:pPr>
              <w:rPr>
                <w:b/>
                <w:bCs/>
                <w:color w:val="0000FF"/>
                <w:sz w:val="20"/>
                <w:szCs w:val="20"/>
              </w:rPr>
            </w:pPr>
            <w:r>
              <w:rPr>
                <w:b/>
                <w:bCs/>
                <w:color w:val="0000FF"/>
                <w:sz w:val="20"/>
                <w:szCs w:val="20"/>
              </w:rPr>
              <w:t xml:space="preserve">Research and Sponsored Program Report </w:t>
            </w:r>
          </w:p>
          <w:p w:rsidR="00555458" w:rsidRDefault="00555458" w:rsidP="00A91C64">
            <w:pPr>
              <w:rPr>
                <w:b/>
                <w:bCs/>
                <w:color w:val="0000FF"/>
                <w:sz w:val="20"/>
                <w:szCs w:val="20"/>
              </w:rPr>
            </w:pPr>
            <w:r>
              <w:rPr>
                <w:b/>
                <w:bCs/>
                <w:color w:val="0000FF"/>
                <w:sz w:val="20"/>
                <w:szCs w:val="20"/>
              </w:rPr>
              <w:t>(Mimi Fenton)</w:t>
            </w:r>
          </w:p>
          <w:p w:rsidR="006A7DD1" w:rsidRPr="00D35B8A" w:rsidRDefault="006A7DD1" w:rsidP="00A91C64">
            <w:pPr>
              <w:rPr>
                <w:b/>
                <w:bCs/>
                <w:color w:val="0000FF"/>
                <w:sz w:val="20"/>
                <w:szCs w:val="20"/>
              </w:rPr>
            </w:pPr>
          </w:p>
        </w:tc>
        <w:tc>
          <w:tcPr>
            <w:tcW w:w="6768" w:type="dxa"/>
          </w:tcPr>
          <w:p w:rsidR="00A91C64" w:rsidRDefault="00555458" w:rsidP="00BA707F">
            <w:pPr>
              <w:tabs>
                <w:tab w:val="right" w:pos="480"/>
                <w:tab w:val="left" w:pos="1080"/>
                <w:tab w:val="left" w:leader="dot" w:pos="7380"/>
                <w:tab w:val="left" w:pos="7560"/>
              </w:tabs>
              <w:rPr>
                <w:bCs/>
                <w:sz w:val="20"/>
                <w:szCs w:val="20"/>
              </w:rPr>
            </w:pPr>
            <w:r>
              <w:rPr>
                <w:bCs/>
                <w:sz w:val="20"/>
                <w:szCs w:val="20"/>
              </w:rPr>
              <w:t>Postponed to a future COD meeting.</w:t>
            </w:r>
          </w:p>
        </w:tc>
      </w:tr>
      <w:tr w:rsidR="00911FFD" w:rsidRPr="00D9117A" w:rsidTr="000915EE">
        <w:trPr>
          <w:trHeight w:val="917"/>
        </w:trPr>
        <w:tc>
          <w:tcPr>
            <w:tcW w:w="2088" w:type="dxa"/>
          </w:tcPr>
          <w:p w:rsidR="00911FFD" w:rsidRDefault="006A7DD1" w:rsidP="00A91C64">
            <w:pPr>
              <w:tabs>
                <w:tab w:val="right" w:pos="480"/>
                <w:tab w:val="left" w:pos="1080"/>
                <w:tab w:val="left" w:leader="dot" w:pos="7380"/>
                <w:tab w:val="left" w:pos="7560"/>
              </w:tabs>
              <w:rPr>
                <w:b/>
                <w:bCs/>
                <w:color w:val="0000FF"/>
                <w:sz w:val="20"/>
                <w:szCs w:val="20"/>
              </w:rPr>
            </w:pPr>
            <w:r>
              <w:rPr>
                <w:b/>
                <w:bCs/>
                <w:color w:val="0000FF"/>
                <w:sz w:val="20"/>
                <w:szCs w:val="20"/>
              </w:rPr>
              <w:t xml:space="preserve">Student Learning Outcomes </w:t>
            </w:r>
          </w:p>
          <w:p w:rsidR="006A7DD1" w:rsidRPr="00A91C64" w:rsidRDefault="006A7DD1"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643090" w:rsidRDefault="00643090" w:rsidP="00643090">
            <w:pPr>
              <w:tabs>
                <w:tab w:val="right" w:pos="480"/>
                <w:tab w:val="left" w:pos="1080"/>
                <w:tab w:val="left" w:leader="dot" w:pos="7380"/>
                <w:tab w:val="left" w:pos="7560"/>
              </w:tabs>
              <w:rPr>
                <w:bCs/>
                <w:sz w:val="20"/>
                <w:szCs w:val="20"/>
              </w:rPr>
            </w:pPr>
            <w:r>
              <w:rPr>
                <w:bCs/>
                <w:sz w:val="20"/>
                <w:szCs w:val="20"/>
              </w:rPr>
              <w:t xml:space="preserve">Student Learning Outcomes for each program are to be </w:t>
            </w:r>
            <w:r w:rsidR="00132714">
              <w:rPr>
                <w:bCs/>
                <w:sz w:val="20"/>
                <w:szCs w:val="20"/>
              </w:rPr>
              <w:t>published</w:t>
            </w:r>
            <w:r>
              <w:rPr>
                <w:bCs/>
                <w:sz w:val="20"/>
                <w:szCs w:val="20"/>
              </w:rPr>
              <w:t xml:space="preserve"> and easily accessed by students.  Where are these?  Do we have a co</w:t>
            </w:r>
            <w:r w:rsidR="00A75523">
              <w:rPr>
                <w:bCs/>
                <w:sz w:val="20"/>
                <w:szCs w:val="20"/>
              </w:rPr>
              <w:t>nsistent way to communicate these</w:t>
            </w:r>
            <w:r>
              <w:rPr>
                <w:bCs/>
                <w:sz w:val="20"/>
                <w:szCs w:val="20"/>
              </w:rPr>
              <w:t xml:space="preserve"> to students?  </w:t>
            </w:r>
          </w:p>
          <w:p w:rsidR="00643090" w:rsidRDefault="00643090" w:rsidP="00643090">
            <w:pPr>
              <w:tabs>
                <w:tab w:val="right" w:pos="480"/>
                <w:tab w:val="left" w:pos="1080"/>
                <w:tab w:val="left" w:leader="dot" w:pos="7380"/>
                <w:tab w:val="left" w:pos="7560"/>
              </w:tabs>
              <w:rPr>
                <w:bCs/>
                <w:sz w:val="20"/>
                <w:szCs w:val="20"/>
              </w:rPr>
            </w:pPr>
          </w:p>
          <w:p w:rsidR="00643090" w:rsidRDefault="00643090" w:rsidP="00643090">
            <w:pPr>
              <w:tabs>
                <w:tab w:val="right" w:pos="480"/>
                <w:tab w:val="left" w:pos="1080"/>
                <w:tab w:val="left" w:leader="dot" w:pos="7380"/>
                <w:tab w:val="left" w:pos="7560"/>
              </w:tabs>
              <w:rPr>
                <w:bCs/>
                <w:sz w:val="20"/>
                <w:szCs w:val="20"/>
              </w:rPr>
            </w:pPr>
            <w:r>
              <w:rPr>
                <w:bCs/>
                <w:sz w:val="20"/>
                <w:szCs w:val="20"/>
              </w:rPr>
              <w:t xml:space="preserve">Beth suggested in the online catalog under each program to include a list of learning outcomes.  They can be updated annually through the catalog.  Do we want to add that to the curricular process? Discussion ensued. </w:t>
            </w:r>
          </w:p>
          <w:p w:rsidR="00643090" w:rsidRDefault="00643090" w:rsidP="00643090">
            <w:pPr>
              <w:tabs>
                <w:tab w:val="right" w:pos="480"/>
                <w:tab w:val="left" w:pos="1080"/>
                <w:tab w:val="left" w:leader="dot" w:pos="7380"/>
                <w:tab w:val="left" w:pos="7560"/>
              </w:tabs>
              <w:rPr>
                <w:bCs/>
                <w:sz w:val="20"/>
                <w:szCs w:val="20"/>
              </w:rPr>
            </w:pPr>
          </w:p>
          <w:p w:rsidR="00643090" w:rsidRDefault="00643090" w:rsidP="00643090">
            <w:pPr>
              <w:tabs>
                <w:tab w:val="right" w:pos="480"/>
                <w:tab w:val="left" w:pos="1080"/>
                <w:tab w:val="left" w:leader="dot" w:pos="7380"/>
                <w:tab w:val="left" w:pos="7560"/>
              </w:tabs>
              <w:rPr>
                <w:bCs/>
                <w:sz w:val="20"/>
                <w:szCs w:val="20"/>
              </w:rPr>
            </w:pPr>
            <w:r>
              <w:rPr>
                <w:bCs/>
                <w:sz w:val="20"/>
                <w:szCs w:val="20"/>
              </w:rPr>
              <w:t>Beth asked the deans to give this more thought and we will come back to it. This could be really helpful for recruitment.</w:t>
            </w:r>
          </w:p>
          <w:p w:rsidR="0096367D" w:rsidRDefault="0096367D" w:rsidP="00886B44">
            <w:pPr>
              <w:tabs>
                <w:tab w:val="right" w:pos="480"/>
                <w:tab w:val="left" w:pos="1080"/>
                <w:tab w:val="left" w:leader="dot" w:pos="7380"/>
                <w:tab w:val="left" w:pos="7560"/>
              </w:tabs>
              <w:rPr>
                <w:bCs/>
                <w:sz w:val="20"/>
                <w:szCs w:val="20"/>
              </w:rPr>
            </w:pPr>
          </w:p>
        </w:tc>
      </w:tr>
      <w:tr w:rsidR="0096367D" w:rsidRPr="00D9117A" w:rsidTr="000915EE">
        <w:trPr>
          <w:trHeight w:val="917"/>
        </w:trPr>
        <w:tc>
          <w:tcPr>
            <w:tcW w:w="2088" w:type="dxa"/>
          </w:tcPr>
          <w:p w:rsidR="0096367D" w:rsidRDefault="002A01DB" w:rsidP="00A91C64">
            <w:pPr>
              <w:tabs>
                <w:tab w:val="right" w:pos="480"/>
                <w:tab w:val="left" w:pos="1080"/>
                <w:tab w:val="left" w:leader="dot" w:pos="7380"/>
                <w:tab w:val="left" w:pos="7560"/>
              </w:tabs>
              <w:rPr>
                <w:b/>
                <w:bCs/>
                <w:color w:val="0000FF"/>
                <w:sz w:val="20"/>
                <w:szCs w:val="20"/>
              </w:rPr>
            </w:pPr>
            <w:r>
              <w:rPr>
                <w:b/>
                <w:bCs/>
                <w:color w:val="0000FF"/>
                <w:sz w:val="20"/>
                <w:szCs w:val="20"/>
              </w:rPr>
              <w:t xml:space="preserve">MOOCs </w:t>
            </w:r>
          </w:p>
          <w:p w:rsidR="002A01DB" w:rsidRPr="0096367D" w:rsidRDefault="002A01DB"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96367D" w:rsidRDefault="002A01DB" w:rsidP="0096367D">
            <w:pPr>
              <w:tabs>
                <w:tab w:val="right" w:pos="480"/>
                <w:tab w:val="left" w:pos="1080"/>
                <w:tab w:val="left" w:leader="dot" w:pos="7380"/>
                <w:tab w:val="left" w:pos="7560"/>
              </w:tabs>
              <w:rPr>
                <w:bCs/>
                <w:sz w:val="20"/>
                <w:szCs w:val="20"/>
              </w:rPr>
            </w:pPr>
            <w:r>
              <w:rPr>
                <w:bCs/>
                <w:sz w:val="20"/>
                <w:szCs w:val="20"/>
              </w:rPr>
              <w:t xml:space="preserve">MOOCs are Massive Open Online Courses that are free for the user.  </w:t>
            </w:r>
            <w:r w:rsidR="00A75523">
              <w:rPr>
                <w:bCs/>
                <w:sz w:val="20"/>
                <w:szCs w:val="20"/>
              </w:rPr>
              <w:t>In April Regis told Richard</w:t>
            </w:r>
            <w:r>
              <w:rPr>
                <w:bCs/>
                <w:sz w:val="20"/>
                <w:szCs w:val="20"/>
              </w:rPr>
              <w:t xml:space="preserve"> the Emergency and Disaster Management program had received a grant to try to </w:t>
            </w:r>
            <w:r w:rsidR="00A75523">
              <w:rPr>
                <w:bCs/>
                <w:sz w:val="20"/>
                <w:szCs w:val="20"/>
              </w:rPr>
              <w:t>find</w:t>
            </w:r>
            <w:r>
              <w:rPr>
                <w:bCs/>
                <w:sz w:val="20"/>
                <w:szCs w:val="20"/>
              </w:rPr>
              <w:t xml:space="preserve"> a way to use MOOCs to extend college accessibility, moving it from pure education to transitioning those to credit granting programs in some way.  </w:t>
            </w:r>
            <w:r w:rsidR="005A5280">
              <w:rPr>
                <w:bCs/>
                <w:sz w:val="20"/>
                <w:szCs w:val="20"/>
              </w:rPr>
              <w:t xml:space="preserve">They will grant academic credit.  </w:t>
            </w:r>
            <w:r>
              <w:rPr>
                <w:bCs/>
                <w:sz w:val="20"/>
                <w:szCs w:val="20"/>
              </w:rPr>
              <w:t xml:space="preserve">The proposal involved </w:t>
            </w:r>
            <w:r w:rsidR="005A5280">
              <w:rPr>
                <w:bCs/>
                <w:sz w:val="20"/>
                <w:szCs w:val="20"/>
              </w:rPr>
              <w:t xml:space="preserve">the </w:t>
            </w:r>
            <w:r>
              <w:rPr>
                <w:bCs/>
                <w:sz w:val="20"/>
                <w:szCs w:val="20"/>
              </w:rPr>
              <w:t>entry level EDM program that is a fully online degree completion</w:t>
            </w:r>
            <w:r w:rsidR="00A75523">
              <w:rPr>
                <w:bCs/>
                <w:sz w:val="20"/>
                <w:szCs w:val="20"/>
              </w:rPr>
              <w:t xml:space="preserve"> program</w:t>
            </w:r>
            <w:r>
              <w:rPr>
                <w:bCs/>
                <w:sz w:val="20"/>
                <w:szCs w:val="20"/>
              </w:rPr>
              <w:t xml:space="preserve">.  They have a certain way they want to do it.  </w:t>
            </w:r>
            <w:r w:rsidR="005A5280">
              <w:rPr>
                <w:bCs/>
                <w:sz w:val="20"/>
                <w:szCs w:val="20"/>
              </w:rPr>
              <w:t xml:space="preserve">Neither Marie, Richard nor the department head </w:t>
            </w:r>
            <w:r>
              <w:rPr>
                <w:bCs/>
                <w:sz w:val="20"/>
                <w:szCs w:val="20"/>
              </w:rPr>
              <w:t>signed off on the grant</w:t>
            </w:r>
            <w:r w:rsidR="005A5280">
              <w:rPr>
                <w:bCs/>
                <w:sz w:val="20"/>
                <w:szCs w:val="20"/>
              </w:rPr>
              <w:t xml:space="preserve"> as it did not go through the RAMSEs process</w:t>
            </w:r>
            <w:r>
              <w:rPr>
                <w:bCs/>
                <w:sz w:val="20"/>
                <w:szCs w:val="20"/>
              </w:rPr>
              <w:t>.  The faculty who owned the curriculum had not discussed whether WCU should</w:t>
            </w:r>
            <w:r w:rsidR="005A5280">
              <w:rPr>
                <w:bCs/>
                <w:sz w:val="20"/>
                <w:szCs w:val="20"/>
              </w:rPr>
              <w:t xml:space="preserve"> be utilizing MOOC</w:t>
            </w:r>
            <w:r w:rsidR="00132714">
              <w:rPr>
                <w:bCs/>
                <w:sz w:val="20"/>
                <w:szCs w:val="20"/>
              </w:rPr>
              <w:t>s</w:t>
            </w:r>
            <w:r w:rsidR="005A5280">
              <w:rPr>
                <w:bCs/>
                <w:sz w:val="20"/>
                <w:szCs w:val="20"/>
              </w:rPr>
              <w:t xml:space="preserve">. </w:t>
            </w:r>
          </w:p>
          <w:p w:rsidR="005A5280" w:rsidRDefault="005A5280" w:rsidP="0096367D">
            <w:pPr>
              <w:tabs>
                <w:tab w:val="right" w:pos="480"/>
                <w:tab w:val="left" w:pos="1080"/>
                <w:tab w:val="left" w:leader="dot" w:pos="7380"/>
                <w:tab w:val="left" w:pos="7560"/>
              </w:tabs>
              <w:rPr>
                <w:bCs/>
                <w:sz w:val="20"/>
                <w:szCs w:val="20"/>
              </w:rPr>
            </w:pPr>
          </w:p>
          <w:p w:rsidR="005A5280" w:rsidRDefault="005A5280" w:rsidP="0096367D">
            <w:pPr>
              <w:tabs>
                <w:tab w:val="right" w:pos="480"/>
                <w:tab w:val="left" w:pos="1080"/>
                <w:tab w:val="left" w:leader="dot" w:pos="7380"/>
                <w:tab w:val="left" w:pos="7560"/>
              </w:tabs>
              <w:rPr>
                <w:bCs/>
                <w:sz w:val="20"/>
                <w:szCs w:val="20"/>
              </w:rPr>
            </w:pPr>
            <w:r>
              <w:rPr>
                <w:bCs/>
                <w:sz w:val="20"/>
                <w:szCs w:val="20"/>
              </w:rPr>
              <w:t xml:space="preserve">We need to be clear how we move forward on a policy decision regarding MOOCs. Do we even have the ability to offer MOOCs from an economic perspective? We have not committed at this point.  Discussion ensued.  </w:t>
            </w:r>
          </w:p>
          <w:p w:rsidR="005A5280" w:rsidRDefault="005A5280" w:rsidP="0096367D">
            <w:pPr>
              <w:tabs>
                <w:tab w:val="right" w:pos="480"/>
                <w:tab w:val="left" w:pos="1080"/>
                <w:tab w:val="left" w:leader="dot" w:pos="7380"/>
                <w:tab w:val="left" w:pos="7560"/>
              </w:tabs>
              <w:rPr>
                <w:bCs/>
                <w:sz w:val="20"/>
                <w:szCs w:val="20"/>
              </w:rPr>
            </w:pPr>
          </w:p>
          <w:p w:rsidR="005A5280" w:rsidRDefault="005A5280" w:rsidP="005A5280">
            <w:pPr>
              <w:tabs>
                <w:tab w:val="right" w:pos="480"/>
                <w:tab w:val="left" w:pos="1080"/>
                <w:tab w:val="left" w:leader="dot" w:pos="7380"/>
                <w:tab w:val="left" w:pos="7560"/>
              </w:tabs>
              <w:rPr>
                <w:bCs/>
                <w:sz w:val="20"/>
                <w:szCs w:val="20"/>
              </w:rPr>
            </w:pPr>
            <w:r>
              <w:rPr>
                <w:bCs/>
                <w:sz w:val="20"/>
                <w:szCs w:val="20"/>
              </w:rPr>
              <w:t xml:space="preserve">It was suggested Faculty Senate take this up as a discussion item.  We need to do more investigation as to what we want to do with MOOCs.  </w:t>
            </w:r>
          </w:p>
          <w:p w:rsidR="005A5280" w:rsidRDefault="005A5280" w:rsidP="0096367D">
            <w:pPr>
              <w:tabs>
                <w:tab w:val="right" w:pos="480"/>
                <w:tab w:val="left" w:pos="1080"/>
                <w:tab w:val="left" w:leader="dot" w:pos="7380"/>
                <w:tab w:val="left" w:pos="7560"/>
              </w:tabs>
              <w:rPr>
                <w:bCs/>
                <w:sz w:val="20"/>
                <w:szCs w:val="20"/>
              </w:rPr>
            </w:pPr>
          </w:p>
        </w:tc>
      </w:tr>
      <w:tr w:rsidR="00F5333C" w:rsidRPr="00D9117A" w:rsidTr="000915EE">
        <w:trPr>
          <w:trHeight w:val="917"/>
        </w:trPr>
        <w:tc>
          <w:tcPr>
            <w:tcW w:w="2088" w:type="dxa"/>
          </w:tcPr>
          <w:p w:rsidR="00F5333C" w:rsidRDefault="00F5333C" w:rsidP="00A91C64">
            <w:pPr>
              <w:tabs>
                <w:tab w:val="right" w:pos="480"/>
                <w:tab w:val="left" w:pos="1080"/>
                <w:tab w:val="left" w:leader="dot" w:pos="7380"/>
                <w:tab w:val="left" w:pos="7560"/>
              </w:tabs>
              <w:rPr>
                <w:b/>
                <w:bCs/>
                <w:color w:val="0000FF"/>
                <w:sz w:val="20"/>
                <w:szCs w:val="20"/>
              </w:rPr>
            </w:pPr>
            <w:r>
              <w:rPr>
                <w:b/>
                <w:bCs/>
                <w:color w:val="0000FF"/>
                <w:sz w:val="20"/>
                <w:szCs w:val="20"/>
              </w:rPr>
              <w:t>Articulation Agreement with Isothermal Community College</w:t>
            </w:r>
          </w:p>
          <w:p w:rsidR="00F5333C" w:rsidRDefault="00F5333C"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A75523" w:rsidRDefault="00F5333C" w:rsidP="00F5333C">
            <w:pPr>
              <w:tabs>
                <w:tab w:val="right" w:pos="480"/>
                <w:tab w:val="left" w:pos="1080"/>
                <w:tab w:val="left" w:leader="dot" w:pos="7380"/>
                <w:tab w:val="left" w:pos="7560"/>
              </w:tabs>
              <w:rPr>
                <w:bCs/>
                <w:sz w:val="20"/>
                <w:szCs w:val="20"/>
              </w:rPr>
            </w:pPr>
            <w:r>
              <w:rPr>
                <w:bCs/>
                <w:sz w:val="20"/>
                <w:szCs w:val="20"/>
              </w:rPr>
              <w:t>Beth and the Chancellor met with representatives from Isothermal</w:t>
            </w:r>
            <w:r w:rsidR="00A75523">
              <w:rPr>
                <w:bCs/>
                <w:sz w:val="20"/>
                <w:szCs w:val="20"/>
              </w:rPr>
              <w:t xml:space="preserve"> Community College</w:t>
            </w:r>
            <w:r>
              <w:rPr>
                <w:bCs/>
                <w:sz w:val="20"/>
                <w:szCs w:val="20"/>
              </w:rPr>
              <w:t xml:space="preserve">.  They are interested in the </w:t>
            </w:r>
            <w:r w:rsidR="007D0DB6">
              <w:rPr>
                <w:bCs/>
                <w:sz w:val="20"/>
                <w:szCs w:val="20"/>
              </w:rPr>
              <w:t xml:space="preserve">RIBN </w:t>
            </w:r>
            <w:r>
              <w:rPr>
                <w:bCs/>
                <w:sz w:val="20"/>
                <w:szCs w:val="20"/>
              </w:rPr>
              <w:t xml:space="preserve">program in the School of Nursing – would they be interested in doing an articulation agreement with Isothermal?  </w:t>
            </w:r>
          </w:p>
          <w:p w:rsidR="00A75523" w:rsidRDefault="00A75523" w:rsidP="00F5333C">
            <w:pPr>
              <w:tabs>
                <w:tab w:val="right" w:pos="480"/>
                <w:tab w:val="left" w:pos="1080"/>
                <w:tab w:val="left" w:leader="dot" w:pos="7380"/>
                <w:tab w:val="left" w:pos="7560"/>
              </w:tabs>
              <w:rPr>
                <w:bCs/>
                <w:sz w:val="20"/>
                <w:szCs w:val="20"/>
              </w:rPr>
            </w:pPr>
          </w:p>
          <w:p w:rsidR="00F5333C" w:rsidRDefault="00F5333C" w:rsidP="00F5333C">
            <w:pPr>
              <w:tabs>
                <w:tab w:val="right" w:pos="480"/>
                <w:tab w:val="left" w:pos="1080"/>
                <w:tab w:val="left" w:leader="dot" w:pos="7380"/>
                <w:tab w:val="left" w:pos="7560"/>
              </w:tabs>
              <w:rPr>
                <w:bCs/>
                <w:sz w:val="20"/>
                <w:szCs w:val="20"/>
              </w:rPr>
            </w:pPr>
            <w:r>
              <w:rPr>
                <w:bCs/>
                <w:sz w:val="20"/>
                <w:szCs w:val="20"/>
              </w:rPr>
              <w:t xml:space="preserve">If you have any other programs, please let Beth know.  James asked that they add Kimmel School who has maintained a close relationship with Isothermal (CM, ET, and ECT articulations agreements in process).  </w:t>
            </w:r>
          </w:p>
          <w:p w:rsidR="00F5333C" w:rsidRDefault="00F5333C" w:rsidP="0096367D">
            <w:pPr>
              <w:tabs>
                <w:tab w:val="right" w:pos="480"/>
                <w:tab w:val="left" w:pos="1080"/>
                <w:tab w:val="left" w:leader="dot" w:pos="7380"/>
                <w:tab w:val="left" w:pos="7560"/>
              </w:tabs>
              <w:rPr>
                <w:bCs/>
                <w:sz w:val="20"/>
                <w:szCs w:val="20"/>
              </w:rPr>
            </w:pPr>
          </w:p>
        </w:tc>
      </w:tr>
      <w:tr w:rsidR="007943CC" w:rsidRPr="00D9117A" w:rsidTr="000915EE">
        <w:trPr>
          <w:trHeight w:val="917"/>
        </w:trPr>
        <w:tc>
          <w:tcPr>
            <w:tcW w:w="2088" w:type="dxa"/>
          </w:tcPr>
          <w:p w:rsidR="007943CC" w:rsidRDefault="007943CC" w:rsidP="00A91C64">
            <w:pPr>
              <w:tabs>
                <w:tab w:val="right" w:pos="480"/>
                <w:tab w:val="left" w:pos="1080"/>
                <w:tab w:val="left" w:leader="dot" w:pos="7380"/>
                <w:tab w:val="left" w:pos="7560"/>
              </w:tabs>
              <w:rPr>
                <w:b/>
                <w:bCs/>
                <w:color w:val="0000FF"/>
                <w:sz w:val="20"/>
                <w:szCs w:val="20"/>
              </w:rPr>
            </w:pPr>
            <w:r>
              <w:rPr>
                <w:b/>
                <w:bCs/>
                <w:color w:val="0000FF"/>
                <w:sz w:val="20"/>
                <w:szCs w:val="20"/>
              </w:rPr>
              <w:t xml:space="preserve">Grants </w:t>
            </w:r>
          </w:p>
          <w:p w:rsidR="007943CC" w:rsidRDefault="007943CC"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4E69EB" w:rsidRDefault="007943CC" w:rsidP="00F5333C">
            <w:pPr>
              <w:tabs>
                <w:tab w:val="right" w:pos="480"/>
                <w:tab w:val="left" w:pos="1080"/>
                <w:tab w:val="left" w:leader="dot" w:pos="7380"/>
                <w:tab w:val="left" w:pos="7560"/>
              </w:tabs>
              <w:rPr>
                <w:bCs/>
                <w:sz w:val="20"/>
                <w:szCs w:val="20"/>
              </w:rPr>
            </w:pPr>
            <w:r>
              <w:rPr>
                <w:bCs/>
                <w:sz w:val="20"/>
                <w:szCs w:val="20"/>
              </w:rPr>
              <w:t>Deans need to be aware of all grant activity.  Any grant that your department or college is proposing or working on needs to come to COD as an information item with a brief two sentence description (not for approval).  We would prefer this be an FYI at the discussion phase or even include this in the announcement submissions.  This could provide collaboration between programs.  Additionally, faculty and department heads need to be educated on the RAMSES process and the requirement to use this process.</w:t>
            </w:r>
          </w:p>
          <w:p w:rsidR="004E69EB" w:rsidRDefault="004E69EB" w:rsidP="00F5333C">
            <w:pPr>
              <w:tabs>
                <w:tab w:val="right" w:pos="480"/>
                <w:tab w:val="left" w:pos="1080"/>
                <w:tab w:val="left" w:leader="dot" w:pos="7380"/>
                <w:tab w:val="left" w:pos="7560"/>
              </w:tabs>
              <w:rPr>
                <w:bCs/>
                <w:sz w:val="20"/>
                <w:szCs w:val="20"/>
              </w:rPr>
            </w:pPr>
          </w:p>
          <w:p w:rsidR="007943CC" w:rsidRDefault="007943CC" w:rsidP="00F5333C">
            <w:pPr>
              <w:tabs>
                <w:tab w:val="right" w:pos="480"/>
                <w:tab w:val="left" w:pos="1080"/>
                <w:tab w:val="left" w:leader="dot" w:pos="7380"/>
                <w:tab w:val="left" w:pos="7560"/>
              </w:tabs>
              <w:rPr>
                <w:bCs/>
                <w:sz w:val="20"/>
                <w:szCs w:val="20"/>
              </w:rPr>
            </w:pPr>
            <w:r>
              <w:rPr>
                <w:bCs/>
                <w:sz w:val="20"/>
                <w:szCs w:val="20"/>
              </w:rPr>
              <w:t>It was also suggested that GA hold to this same policy.</w:t>
            </w:r>
            <w:r w:rsidR="004E69EB">
              <w:rPr>
                <w:bCs/>
                <w:sz w:val="20"/>
                <w:szCs w:val="20"/>
              </w:rPr>
              <w:t xml:space="preserve">  Beth will address this at the next CAO meeting.</w:t>
            </w:r>
          </w:p>
          <w:p w:rsidR="004E69EB" w:rsidRDefault="004E69EB" w:rsidP="00F5333C">
            <w:pPr>
              <w:tabs>
                <w:tab w:val="right" w:pos="480"/>
                <w:tab w:val="left" w:pos="1080"/>
                <w:tab w:val="left" w:leader="dot" w:pos="7380"/>
                <w:tab w:val="left" w:pos="7560"/>
              </w:tabs>
              <w:rPr>
                <w:bCs/>
                <w:sz w:val="20"/>
                <w:szCs w:val="20"/>
              </w:rPr>
            </w:pPr>
          </w:p>
        </w:tc>
      </w:tr>
    </w:tbl>
    <w:p w:rsidR="00DE72C7" w:rsidRDefault="00DE72C7"/>
    <w:sectPr w:rsidR="00DE72C7"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20" w:rsidRDefault="008D6920" w:rsidP="00601324">
      <w:r>
        <w:separator/>
      </w:r>
    </w:p>
  </w:endnote>
  <w:endnote w:type="continuationSeparator" w:id="0">
    <w:p w:rsidR="008D6920" w:rsidRDefault="008D6920"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C95DFF">
          <w:rPr>
            <w:noProof/>
          </w:rPr>
          <w:t>4</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20" w:rsidRDefault="008D6920" w:rsidP="00601324">
      <w:r>
        <w:separator/>
      </w:r>
    </w:p>
  </w:footnote>
  <w:footnote w:type="continuationSeparator" w:id="0">
    <w:p w:rsidR="008D6920" w:rsidRDefault="008D6920"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1">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6">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5">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0">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7"/>
  </w:num>
  <w:num w:numId="4">
    <w:abstractNumId w:val="25"/>
  </w:num>
  <w:num w:numId="5">
    <w:abstractNumId w:val="29"/>
  </w:num>
  <w:num w:numId="6">
    <w:abstractNumId w:val="12"/>
  </w:num>
  <w:num w:numId="7">
    <w:abstractNumId w:val="28"/>
  </w:num>
  <w:num w:numId="8">
    <w:abstractNumId w:val="38"/>
  </w:num>
  <w:num w:numId="9">
    <w:abstractNumId w:val="18"/>
  </w:num>
  <w:num w:numId="10">
    <w:abstractNumId w:val="27"/>
  </w:num>
  <w:num w:numId="11">
    <w:abstractNumId w:val="37"/>
  </w:num>
  <w:num w:numId="12">
    <w:abstractNumId w:val="30"/>
  </w:num>
  <w:num w:numId="13">
    <w:abstractNumId w:val="0"/>
  </w:num>
  <w:num w:numId="14">
    <w:abstractNumId w:val="22"/>
  </w:num>
  <w:num w:numId="15">
    <w:abstractNumId w:val="31"/>
  </w:num>
  <w:num w:numId="16">
    <w:abstractNumId w:val="21"/>
  </w:num>
  <w:num w:numId="17">
    <w:abstractNumId w:val="11"/>
  </w:num>
  <w:num w:numId="18">
    <w:abstractNumId w:val="26"/>
  </w:num>
  <w:num w:numId="19">
    <w:abstractNumId w:val="9"/>
  </w:num>
  <w:num w:numId="20">
    <w:abstractNumId w:val="40"/>
  </w:num>
  <w:num w:numId="21">
    <w:abstractNumId w:val="19"/>
  </w:num>
  <w:num w:numId="22">
    <w:abstractNumId w:val="15"/>
  </w:num>
  <w:num w:numId="23">
    <w:abstractNumId w:val="2"/>
  </w:num>
  <w:num w:numId="24">
    <w:abstractNumId w:val="10"/>
  </w:num>
  <w:num w:numId="25">
    <w:abstractNumId w:val="34"/>
  </w:num>
  <w:num w:numId="26">
    <w:abstractNumId w:val="14"/>
  </w:num>
  <w:num w:numId="27">
    <w:abstractNumId w:val="17"/>
  </w:num>
  <w:num w:numId="28">
    <w:abstractNumId w:val="33"/>
  </w:num>
  <w:num w:numId="29">
    <w:abstractNumId w:val="39"/>
  </w:num>
  <w:num w:numId="30">
    <w:abstractNumId w:val="5"/>
  </w:num>
  <w:num w:numId="31">
    <w:abstractNumId w:val="35"/>
  </w:num>
  <w:num w:numId="32">
    <w:abstractNumId w:val="36"/>
  </w:num>
  <w:num w:numId="33">
    <w:abstractNumId w:val="6"/>
  </w:num>
  <w:num w:numId="34">
    <w:abstractNumId w:val="24"/>
  </w:num>
  <w:num w:numId="35">
    <w:abstractNumId w:val="4"/>
  </w:num>
  <w:num w:numId="36">
    <w:abstractNumId w:val="23"/>
  </w:num>
  <w:num w:numId="37">
    <w:abstractNumId w:val="1"/>
  </w:num>
  <w:num w:numId="38">
    <w:abstractNumId w:val="16"/>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509F"/>
    <w:rsid w:val="000264F5"/>
    <w:rsid w:val="00030059"/>
    <w:rsid w:val="000326F7"/>
    <w:rsid w:val="00036422"/>
    <w:rsid w:val="0004285A"/>
    <w:rsid w:val="000474A4"/>
    <w:rsid w:val="00052556"/>
    <w:rsid w:val="00053C00"/>
    <w:rsid w:val="00054680"/>
    <w:rsid w:val="0006052E"/>
    <w:rsid w:val="0006502A"/>
    <w:rsid w:val="000723D2"/>
    <w:rsid w:val="00072D3F"/>
    <w:rsid w:val="00075F65"/>
    <w:rsid w:val="00077802"/>
    <w:rsid w:val="0008238B"/>
    <w:rsid w:val="000825E1"/>
    <w:rsid w:val="0008725E"/>
    <w:rsid w:val="000915EE"/>
    <w:rsid w:val="00094282"/>
    <w:rsid w:val="00097863"/>
    <w:rsid w:val="00097A11"/>
    <w:rsid w:val="000A2E00"/>
    <w:rsid w:val="000B585E"/>
    <w:rsid w:val="000B6B60"/>
    <w:rsid w:val="000C1898"/>
    <w:rsid w:val="000C1B57"/>
    <w:rsid w:val="000C3887"/>
    <w:rsid w:val="000D0A75"/>
    <w:rsid w:val="000D254C"/>
    <w:rsid w:val="000D33A0"/>
    <w:rsid w:val="000D5D69"/>
    <w:rsid w:val="000D5D8A"/>
    <w:rsid w:val="000D7650"/>
    <w:rsid w:val="000D7D71"/>
    <w:rsid w:val="000E0422"/>
    <w:rsid w:val="000E40E5"/>
    <w:rsid w:val="000E45AA"/>
    <w:rsid w:val="000E7242"/>
    <w:rsid w:val="000F39BE"/>
    <w:rsid w:val="000F3E01"/>
    <w:rsid w:val="000F41F0"/>
    <w:rsid w:val="000F45AC"/>
    <w:rsid w:val="00114742"/>
    <w:rsid w:val="001158FF"/>
    <w:rsid w:val="00115BB5"/>
    <w:rsid w:val="0012192F"/>
    <w:rsid w:val="00123170"/>
    <w:rsid w:val="00123306"/>
    <w:rsid w:val="00124983"/>
    <w:rsid w:val="0013268C"/>
    <w:rsid w:val="00132714"/>
    <w:rsid w:val="001366CC"/>
    <w:rsid w:val="001426E8"/>
    <w:rsid w:val="00143E67"/>
    <w:rsid w:val="00144E83"/>
    <w:rsid w:val="001465BD"/>
    <w:rsid w:val="00147552"/>
    <w:rsid w:val="00152B2F"/>
    <w:rsid w:val="001558C9"/>
    <w:rsid w:val="00160C16"/>
    <w:rsid w:val="0016537B"/>
    <w:rsid w:val="00166F29"/>
    <w:rsid w:val="00170FB5"/>
    <w:rsid w:val="001712AD"/>
    <w:rsid w:val="00171A03"/>
    <w:rsid w:val="00172C8A"/>
    <w:rsid w:val="0017500A"/>
    <w:rsid w:val="0018017E"/>
    <w:rsid w:val="00180BD4"/>
    <w:rsid w:val="0018152B"/>
    <w:rsid w:val="00193A33"/>
    <w:rsid w:val="001A61B6"/>
    <w:rsid w:val="001B3E17"/>
    <w:rsid w:val="001C52FD"/>
    <w:rsid w:val="001D005B"/>
    <w:rsid w:val="001D44CD"/>
    <w:rsid w:val="001D7597"/>
    <w:rsid w:val="001E0557"/>
    <w:rsid w:val="001E4324"/>
    <w:rsid w:val="001F13B1"/>
    <w:rsid w:val="001F66D0"/>
    <w:rsid w:val="001F67C4"/>
    <w:rsid w:val="001F79C4"/>
    <w:rsid w:val="00200621"/>
    <w:rsid w:val="002031DB"/>
    <w:rsid w:val="002048F1"/>
    <w:rsid w:val="00211EFA"/>
    <w:rsid w:val="002160A8"/>
    <w:rsid w:val="00217240"/>
    <w:rsid w:val="0022699A"/>
    <w:rsid w:val="00233AF2"/>
    <w:rsid w:val="0023565D"/>
    <w:rsid w:val="0023577E"/>
    <w:rsid w:val="00237972"/>
    <w:rsid w:val="00240825"/>
    <w:rsid w:val="002440B6"/>
    <w:rsid w:val="002448D8"/>
    <w:rsid w:val="0025069B"/>
    <w:rsid w:val="00267762"/>
    <w:rsid w:val="00270532"/>
    <w:rsid w:val="00271573"/>
    <w:rsid w:val="00271654"/>
    <w:rsid w:val="00272366"/>
    <w:rsid w:val="00272C0F"/>
    <w:rsid w:val="00283E05"/>
    <w:rsid w:val="002915A6"/>
    <w:rsid w:val="002915F8"/>
    <w:rsid w:val="0029281D"/>
    <w:rsid w:val="00292D72"/>
    <w:rsid w:val="00293D7E"/>
    <w:rsid w:val="002A01DB"/>
    <w:rsid w:val="002A15F1"/>
    <w:rsid w:val="002A2972"/>
    <w:rsid w:val="002A5024"/>
    <w:rsid w:val="002B3812"/>
    <w:rsid w:val="002D22E1"/>
    <w:rsid w:val="002E01EB"/>
    <w:rsid w:val="002E06ED"/>
    <w:rsid w:val="002E0861"/>
    <w:rsid w:val="002E0AFC"/>
    <w:rsid w:val="002E1383"/>
    <w:rsid w:val="002E4487"/>
    <w:rsid w:val="002E63EC"/>
    <w:rsid w:val="002E7A0F"/>
    <w:rsid w:val="002F09AD"/>
    <w:rsid w:val="002F568F"/>
    <w:rsid w:val="002F6688"/>
    <w:rsid w:val="002F7201"/>
    <w:rsid w:val="002F7F7E"/>
    <w:rsid w:val="003003D7"/>
    <w:rsid w:val="0030327B"/>
    <w:rsid w:val="003038A3"/>
    <w:rsid w:val="0030563E"/>
    <w:rsid w:val="003127E8"/>
    <w:rsid w:val="0031384F"/>
    <w:rsid w:val="00316E0F"/>
    <w:rsid w:val="00320EE3"/>
    <w:rsid w:val="00323B1E"/>
    <w:rsid w:val="003257DA"/>
    <w:rsid w:val="00335FA2"/>
    <w:rsid w:val="00336266"/>
    <w:rsid w:val="00342A4A"/>
    <w:rsid w:val="003447BD"/>
    <w:rsid w:val="003542E1"/>
    <w:rsid w:val="00372DE6"/>
    <w:rsid w:val="00373717"/>
    <w:rsid w:val="003770AE"/>
    <w:rsid w:val="00380ABF"/>
    <w:rsid w:val="003910CA"/>
    <w:rsid w:val="003939FF"/>
    <w:rsid w:val="00396CF8"/>
    <w:rsid w:val="003A0588"/>
    <w:rsid w:val="003A05CC"/>
    <w:rsid w:val="003A2168"/>
    <w:rsid w:val="003B147E"/>
    <w:rsid w:val="003B2B64"/>
    <w:rsid w:val="003B3C49"/>
    <w:rsid w:val="003C5051"/>
    <w:rsid w:val="003E5F12"/>
    <w:rsid w:val="003E7DC5"/>
    <w:rsid w:val="003F0D2F"/>
    <w:rsid w:val="003F1684"/>
    <w:rsid w:val="00401F6B"/>
    <w:rsid w:val="00406FAC"/>
    <w:rsid w:val="00407478"/>
    <w:rsid w:val="00412C11"/>
    <w:rsid w:val="00412EBB"/>
    <w:rsid w:val="00416F0E"/>
    <w:rsid w:val="004172C1"/>
    <w:rsid w:val="004229E1"/>
    <w:rsid w:val="00427303"/>
    <w:rsid w:val="004308EA"/>
    <w:rsid w:val="00431F2B"/>
    <w:rsid w:val="00432506"/>
    <w:rsid w:val="00442307"/>
    <w:rsid w:val="004455B4"/>
    <w:rsid w:val="0044676B"/>
    <w:rsid w:val="00446A4B"/>
    <w:rsid w:val="00446CE7"/>
    <w:rsid w:val="00457346"/>
    <w:rsid w:val="00457398"/>
    <w:rsid w:val="00460C1D"/>
    <w:rsid w:val="00462371"/>
    <w:rsid w:val="00464BA9"/>
    <w:rsid w:val="00467908"/>
    <w:rsid w:val="00471B0C"/>
    <w:rsid w:val="00472A62"/>
    <w:rsid w:val="0047427A"/>
    <w:rsid w:val="004745FC"/>
    <w:rsid w:val="00474993"/>
    <w:rsid w:val="00474F91"/>
    <w:rsid w:val="0048347A"/>
    <w:rsid w:val="00486C4D"/>
    <w:rsid w:val="004873F3"/>
    <w:rsid w:val="0049370B"/>
    <w:rsid w:val="0049625F"/>
    <w:rsid w:val="00497177"/>
    <w:rsid w:val="004A1FCA"/>
    <w:rsid w:val="004A3C5C"/>
    <w:rsid w:val="004A4648"/>
    <w:rsid w:val="004B3686"/>
    <w:rsid w:val="004B3D8E"/>
    <w:rsid w:val="004B6110"/>
    <w:rsid w:val="004B67E4"/>
    <w:rsid w:val="004B717C"/>
    <w:rsid w:val="004C0179"/>
    <w:rsid w:val="004C4408"/>
    <w:rsid w:val="004C7572"/>
    <w:rsid w:val="004D4F72"/>
    <w:rsid w:val="004D7894"/>
    <w:rsid w:val="004E323E"/>
    <w:rsid w:val="004E51D6"/>
    <w:rsid w:val="004E69EB"/>
    <w:rsid w:val="004F0273"/>
    <w:rsid w:val="00500654"/>
    <w:rsid w:val="005054CD"/>
    <w:rsid w:val="00507922"/>
    <w:rsid w:val="005102C1"/>
    <w:rsid w:val="00512213"/>
    <w:rsid w:val="00517492"/>
    <w:rsid w:val="00523277"/>
    <w:rsid w:val="00526709"/>
    <w:rsid w:val="0052692D"/>
    <w:rsid w:val="00531852"/>
    <w:rsid w:val="005338CF"/>
    <w:rsid w:val="00540CD5"/>
    <w:rsid w:val="0054755A"/>
    <w:rsid w:val="00547E05"/>
    <w:rsid w:val="00551786"/>
    <w:rsid w:val="005532E5"/>
    <w:rsid w:val="00555458"/>
    <w:rsid w:val="00556F5D"/>
    <w:rsid w:val="00561145"/>
    <w:rsid w:val="00561B63"/>
    <w:rsid w:val="00562A6C"/>
    <w:rsid w:val="00563755"/>
    <w:rsid w:val="005678C1"/>
    <w:rsid w:val="00570609"/>
    <w:rsid w:val="00572C97"/>
    <w:rsid w:val="00582E7A"/>
    <w:rsid w:val="00586762"/>
    <w:rsid w:val="00590C50"/>
    <w:rsid w:val="005922F3"/>
    <w:rsid w:val="00595C61"/>
    <w:rsid w:val="005A2CAC"/>
    <w:rsid w:val="005A5280"/>
    <w:rsid w:val="005A64A2"/>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857"/>
    <w:rsid w:val="00621DFC"/>
    <w:rsid w:val="0063011E"/>
    <w:rsid w:val="0063480C"/>
    <w:rsid w:val="00637494"/>
    <w:rsid w:val="006374BE"/>
    <w:rsid w:val="0064056A"/>
    <w:rsid w:val="00643090"/>
    <w:rsid w:val="00643452"/>
    <w:rsid w:val="00646EE6"/>
    <w:rsid w:val="006500A0"/>
    <w:rsid w:val="00660358"/>
    <w:rsid w:val="00662E3D"/>
    <w:rsid w:val="0066579E"/>
    <w:rsid w:val="006702A3"/>
    <w:rsid w:val="00673573"/>
    <w:rsid w:val="00673686"/>
    <w:rsid w:val="00676275"/>
    <w:rsid w:val="00680318"/>
    <w:rsid w:val="00682764"/>
    <w:rsid w:val="006853EB"/>
    <w:rsid w:val="006868A6"/>
    <w:rsid w:val="00692F3D"/>
    <w:rsid w:val="00695B81"/>
    <w:rsid w:val="006A033A"/>
    <w:rsid w:val="006A0F72"/>
    <w:rsid w:val="006A2015"/>
    <w:rsid w:val="006A377F"/>
    <w:rsid w:val="006A5375"/>
    <w:rsid w:val="006A5D5F"/>
    <w:rsid w:val="006A6CDB"/>
    <w:rsid w:val="006A7DD1"/>
    <w:rsid w:val="006B500F"/>
    <w:rsid w:val="006B7AFE"/>
    <w:rsid w:val="006C3022"/>
    <w:rsid w:val="006C3BDB"/>
    <w:rsid w:val="006C4BC6"/>
    <w:rsid w:val="006D2E43"/>
    <w:rsid w:val="006D3FE0"/>
    <w:rsid w:val="006D5BA5"/>
    <w:rsid w:val="006E0A44"/>
    <w:rsid w:val="006E194D"/>
    <w:rsid w:val="006F2B37"/>
    <w:rsid w:val="00701822"/>
    <w:rsid w:val="0070305A"/>
    <w:rsid w:val="0070585D"/>
    <w:rsid w:val="00711843"/>
    <w:rsid w:val="00720F17"/>
    <w:rsid w:val="00722EAD"/>
    <w:rsid w:val="00727EB4"/>
    <w:rsid w:val="0073220A"/>
    <w:rsid w:val="00732882"/>
    <w:rsid w:val="00733339"/>
    <w:rsid w:val="00740EA4"/>
    <w:rsid w:val="007468DB"/>
    <w:rsid w:val="00750860"/>
    <w:rsid w:val="007539DA"/>
    <w:rsid w:val="00753EB6"/>
    <w:rsid w:val="00754EC9"/>
    <w:rsid w:val="007607FC"/>
    <w:rsid w:val="00763CA7"/>
    <w:rsid w:val="00763CDD"/>
    <w:rsid w:val="00772498"/>
    <w:rsid w:val="00776372"/>
    <w:rsid w:val="007901BB"/>
    <w:rsid w:val="00790A39"/>
    <w:rsid w:val="007943CC"/>
    <w:rsid w:val="007A6865"/>
    <w:rsid w:val="007A6CC8"/>
    <w:rsid w:val="007B0D33"/>
    <w:rsid w:val="007B109E"/>
    <w:rsid w:val="007B2237"/>
    <w:rsid w:val="007B5386"/>
    <w:rsid w:val="007C318B"/>
    <w:rsid w:val="007C34DD"/>
    <w:rsid w:val="007D0430"/>
    <w:rsid w:val="007D0DB6"/>
    <w:rsid w:val="007D68A3"/>
    <w:rsid w:val="007E443D"/>
    <w:rsid w:val="007F29FC"/>
    <w:rsid w:val="007F384D"/>
    <w:rsid w:val="007F4B73"/>
    <w:rsid w:val="00800970"/>
    <w:rsid w:val="008055BB"/>
    <w:rsid w:val="008141BB"/>
    <w:rsid w:val="008152FB"/>
    <w:rsid w:val="008206B0"/>
    <w:rsid w:val="00821F45"/>
    <w:rsid w:val="00826412"/>
    <w:rsid w:val="00844C89"/>
    <w:rsid w:val="008451F2"/>
    <w:rsid w:val="00845793"/>
    <w:rsid w:val="00847896"/>
    <w:rsid w:val="008479BB"/>
    <w:rsid w:val="00850269"/>
    <w:rsid w:val="00856488"/>
    <w:rsid w:val="00860B2C"/>
    <w:rsid w:val="00860B66"/>
    <w:rsid w:val="00861EE5"/>
    <w:rsid w:val="00862EBA"/>
    <w:rsid w:val="00866CF8"/>
    <w:rsid w:val="008761B3"/>
    <w:rsid w:val="00877D3F"/>
    <w:rsid w:val="00882949"/>
    <w:rsid w:val="0088542B"/>
    <w:rsid w:val="00886B44"/>
    <w:rsid w:val="00887F0D"/>
    <w:rsid w:val="00892032"/>
    <w:rsid w:val="008930B8"/>
    <w:rsid w:val="00893F6C"/>
    <w:rsid w:val="00896770"/>
    <w:rsid w:val="008A2E25"/>
    <w:rsid w:val="008A3756"/>
    <w:rsid w:val="008A4870"/>
    <w:rsid w:val="008A52A1"/>
    <w:rsid w:val="008A6430"/>
    <w:rsid w:val="008B107F"/>
    <w:rsid w:val="008B41F1"/>
    <w:rsid w:val="008B5C82"/>
    <w:rsid w:val="008B74E4"/>
    <w:rsid w:val="008C1080"/>
    <w:rsid w:val="008C2513"/>
    <w:rsid w:val="008C480E"/>
    <w:rsid w:val="008C4F05"/>
    <w:rsid w:val="008D0A30"/>
    <w:rsid w:val="008D3944"/>
    <w:rsid w:val="008D662E"/>
    <w:rsid w:val="008D6920"/>
    <w:rsid w:val="008E1B8D"/>
    <w:rsid w:val="008E4274"/>
    <w:rsid w:val="008F0257"/>
    <w:rsid w:val="008F2690"/>
    <w:rsid w:val="008F6940"/>
    <w:rsid w:val="009000CE"/>
    <w:rsid w:val="00900DF3"/>
    <w:rsid w:val="0090417A"/>
    <w:rsid w:val="0091118F"/>
    <w:rsid w:val="00911A2F"/>
    <w:rsid w:val="00911FFD"/>
    <w:rsid w:val="00914773"/>
    <w:rsid w:val="009171E5"/>
    <w:rsid w:val="009253EE"/>
    <w:rsid w:val="009268E4"/>
    <w:rsid w:val="00926EDE"/>
    <w:rsid w:val="009272D0"/>
    <w:rsid w:val="00930807"/>
    <w:rsid w:val="0093482E"/>
    <w:rsid w:val="00934B26"/>
    <w:rsid w:val="0094239B"/>
    <w:rsid w:val="00943DFA"/>
    <w:rsid w:val="0094552F"/>
    <w:rsid w:val="009464B2"/>
    <w:rsid w:val="0095761D"/>
    <w:rsid w:val="00957FD1"/>
    <w:rsid w:val="009602C1"/>
    <w:rsid w:val="0096316F"/>
    <w:rsid w:val="0096367D"/>
    <w:rsid w:val="00966DE4"/>
    <w:rsid w:val="00971430"/>
    <w:rsid w:val="00972F18"/>
    <w:rsid w:val="00975370"/>
    <w:rsid w:val="00976078"/>
    <w:rsid w:val="00976772"/>
    <w:rsid w:val="009836FD"/>
    <w:rsid w:val="00986D0D"/>
    <w:rsid w:val="00993651"/>
    <w:rsid w:val="009954F7"/>
    <w:rsid w:val="00996D60"/>
    <w:rsid w:val="009A13EF"/>
    <w:rsid w:val="009A4FF6"/>
    <w:rsid w:val="009C4ECF"/>
    <w:rsid w:val="009C54DD"/>
    <w:rsid w:val="009C7684"/>
    <w:rsid w:val="009D3FB4"/>
    <w:rsid w:val="009D4BCA"/>
    <w:rsid w:val="009E4FEF"/>
    <w:rsid w:val="009E69D1"/>
    <w:rsid w:val="009E76B6"/>
    <w:rsid w:val="009F0CB7"/>
    <w:rsid w:val="009F10BA"/>
    <w:rsid w:val="009F180B"/>
    <w:rsid w:val="009F35FF"/>
    <w:rsid w:val="009F7CC3"/>
    <w:rsid w:val="00A07C02"/>
    <w:rsid w:val="00A122A4"/>
    <w:rsid w:val="00A128F1"/>
    <w:rsid w:val="00A140FF"/>
    <w:rsid w:val="00A158DA"/>
    <w:rsid w:val="00A17E45"/>
    <w:rsid w:val="00A35569"/>
    <w:rsid w:val="00A356D5"/>
    <w:rsid w:val="00A35A42"/>
    <w:rsid w:val="00A36DBB"/>
    <w:rsid w:val="00A43873"/>
    <w:rsid w:val="00A51914"/>
    <w:rsid w:val="00A54BCA"/>
    <w:rsid w:val="00A55292"/>
    <w:rsid w:val="00A5703F"/>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2A2D"/>
    <w:rsid w:val="00AB3541"/>
    <w:rsid w:val="00AB3E65"/>
    <w:rsid w:val="00AC2075"/>
    <w:rsid w:val="00AC3362"/>
    <w:rsid w:val="00AD5B5B"/>
    <w:rsid w:val="00AE6227"/>
    <w:rsid w:val="00AE7128"/>
    <w:rsid w:val="00AF1E95"/>
    <w:rsid w:val="00AF29B0"/>
    <w:rsid w:val="00AF2B0F"/>
    <w:rsid w:val="00AF5F01"/>
    <w:rsid w:val="00B07956"/>
    <w:rsid w:val="00B07A0D"/>
    <w:rsid w:val="00B07AFA"/>
    <w:rsid w:val="00B13A84"/>
    <w:rsid w:val="00B14D1D"/>
    <w:rsid w:val="00B2087A"/>
    <w:rsid w:val="00B21220"/>
    <w:rsid w:val="00B243EB"/>
    <w:rsid w:val="00B24423"/>
    <w:rsid w:val="00B3020A"/>
    <w:rsid w:val="00B30543"/>
    <w:rsid w:val="00B33268"/>
    <w:rsid w:val="00B35A57"/>
    <w:rsid w:val="00B415BF"/>
    <w:rsid w:val="00B4203A"/>
    <w:rsid w:val="00B4307D"/>
    <w:rsid w:val="00B43EB8"/>
    <w:rsid w:val="00B45CD0"/>
    <w:rsid w:val="00B46A57"/>
    <w:rsid w:val="00B47CF1"/>
    <w:rsid w:val="00B5137A"/>
    <w:rsid w:val="00B5321A"/>
    <w:rsid w:val="00B54F1C"/>
    <w:rsid w:val="00B607B1"/>
    <w:rsid w:val="00B62DA0"/>
    <w:rsid w:val="00B63F30"/>
    <w:rsid w:val="00B662F2"/>
    <w:rsid w:val="00B6755A"/>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D0A0A"/>
    <w:rsid w:val="00BD50A5"/>
    <w:rsid w:val="00BD6098"/>
    <w:rsid w:val="00BF2BDD"/>
    <w:rsid w:val="00BF514F"/>
    <w:rsid w:val="00C0571F"/>
    <w:rsid w:val="00C06369"/>
    <w:rsid w:val="00C10C37"/>
    <w:rsid w:val="00C10C3F"/>
    <w:rsid w:val="00C13542"/>
    <w:rsid w:val="00C16E54"/>
    <w:rsid w:val="00C213AE"/>
    <w:rsid w:val="00C22C92"/>
    <w:rsid w:val="00C24E2F"/>
    <w:rsid w:val="00C364AC"/>
    <w:rsid w:val="00C37B1D"/>
    <w:rsid w:val="00C50E21"/>
    <w:rsid w:val="00C51F0D"/>
    <w:rsid w:val="00C52388"/>
    <w:rsid w:val="00C53444"/>
    <w:rsid w:val="00C54383"/>
    <w:rsid w:val="00C61340"/>
    <w:rsid w:val="00C61F59"/>
    <w:rsid w:val="00C73D7E"/>
    <w:rsid w:val="00C746A4"/>
    <w:rsid w:val="00C77719"/>
    <w:rsid w:val="00C8277F"/>
    <w:rsid w:val="00C84089"/>
    <w:rsid w:val="00C91B04"/>
    <w:rsid w:val="00C95DFF"/>
    <w:rsid w:val="00CA2B85"/>
    <w:rsid w:val="00CA507D"/>
    <w:rsid w:val="00CA596A"/>
    <w:rsid w:val="00CA71D6"/>
    <w:rsid w:val="00CB090A"/>
    <w:rsid w:val="00CB58CD"/>
    <w:rsid w:val="00CC08FF"/>
    <w:rsid w:val="00CC1C26"/>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4DF4"/>
    <w:rsid w:val="00D17678"/>
    <w:rsid w:val="00D35B8A"/>
    <w:rsid w:val="00D41AFE"/>
    <w:rsid w:val="00D4466F"/>
    <w:rsid w:val="00D455EA"/>
    <w:rsid w:val="00D47FAE"/>
    <w:rsid w:val="00D50774"/>
    <w:rsid w:val="00D521D2"/>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B1163"/>
    <w:rsid w:val="00DB638A"/>
    <w:rsid w:val="00DC6824"/>
    <w:rsid w:val="00DC74D5"/>
    <w:rsid w:val="00DC7AB3"/>
    <w:rsid w:val="00DD0C6B"/>
    <w:rsid w:val="00DD14B8"/>
    <w:rsid w:val="00DD2EC1"/>
    <w:rsid w:val="00DD6153"/>
    <w:rsid w:val="00DD6521"/>
    <w:rsid w:val="00DD7065"/>
    <w:rsid w:val="00DE53DF"/>
    <w:rsid w:val="00DE63F5"/>
    <w:rsid w:val="00DE72C7"/>
    <w:rsid w:val="00DF33A6"/>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3633"/>
    <w:rsid w:val="00E74E50"/>
    <w:rsid w:val="00E81DF7"/>
    <w:rsid w:val="00E84701"/>
    <w:rsid w:val="00E85FA7"/>
    <w:rsid w:val="00E900B1"/>
    <w:rsid w:val="00E95366"/>
    <w:rsid w:val="00EA0A20"/>
    <w:rsid w:val="00EA1D26"/>
    <w:rsid w:val="00EA687F"/>
    <w:rsid w:val="00EB27AA"/>
    <w:rsid w:val="00EC2154"/>
    <w:rsid w:val="00ED59A3"/>
    <w:rsid w:val="00EE00B7"/>
    <w:rsid w:val="00EE19F0"/>
    <w:rsid w:val="00EE2109"/>
    <w:rsid w:val="00EE23A7"/>
    <w:rsid w:val="00EE24D1"/>
    <w:rsid w:val="00EE58E8"/>
    <w:rsid w:val="00EF0DEA"/>
    <w:rsid w:val="00EF616D"/>
    <w:rsid w:val="00EF7041"/>
    <w:rsid w:val="00F03901"/>
    <w:rsid w:val="00F068BE"/>
    <w:rsid w:val="00F07976"/>
    <w:rsid w:val="00F16EB1"/>
    <w:rsid w:val="00F20491"/>
    <w:rsid w:val="00F249EA"/>
    <w:rsid w:val="00F25DC7"/>
    <w:rsid w:val="00F300A0"/>
    <w:rsid w:val="00F34850"/>
    <w:rsid w:val="00F35245"/>
    <w:rsid w:val="00F40C57"/>
    <w:rsid w:val="00F40F33"/>
    <w:rsid w:val="00F41A2B"/>
    <w:rsid w:val="00F431D0"/>
    <w:rsid w:val="00F43280"/>
    <w:rsid w:val="00F45D67"/>
    <w:rsid w:val="00F5078E"/>
    <w:rsid w:val="00F52852"/>
    <w:rsid w:val="00F5333C"/>
    <w:rsid w:val="00F55112"/>
    <w:rsid w:val="00F573E9"/>
    <w:rsid w:val="00F57EB3"/>
    <w:rsid w:val="00F63E77"/>
    <w:rsid w:val="00F66635"/>
    <w:rsid w:val="00F67958"/>
    <w:rsid w:val="00F70256"/>
    <w:rsid w:val="00F71C6B"/>
    <w:rsid w:val="00F8318C"/>
    <w:rsid w:val="00F86A4A"/>
    <w:rsid w:val="00F87D0F"/>
    <w:rsid w:val="00F9376C"/>
    <w:rsid w:val="00F94B91"/>
    <w:rsid w:val="00FA1E77"/>
    <w:rsid w:val="00FA25F5"/>
    <w:rsid w:val="00FA48FD"/>
    <w:rsid w:val="00FC6286"/>
    <w:rsid w:val="00FD14D9"/>
    <w:rsid w:val="00FD45C7"/>
    <w:rsid w:val="00FD486C"/>
    <w:rsid w:val="00FE1D50"/>
    <w:rsid w:val="00FE2F43"/>
    <w:rsid w:val="00FE30B8"/>
    <w:rsid w:val="00FE50E5"/>
    <w:rsid w:val="00FE526C"/>
    <w:rsid w:val="00FE6058"/>
    <w:rsid w:val="00FF24A3"/>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5747-A49E-4D9B-A57A-8418C6D1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8793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2013-09-10T17:30:00Z</dcterms:created>
  <dcterms:modified xsi:type="dcterms:W3CDTF">2013-09-10T17:30:00Z</dcterms:modified>
</cp:coreProperties>
</file>