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715C8F"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565A48" w:rsidP="00595C61">
      <w:pPr>
        <w:tabs>
          <w:tab w:val="left" w:pos="1980"/>
        </w:tabs>
        <w:jc w:val="center"/>
        <w:rPr>
          <w:b/>
          <w:bCs/>
          <w:color w:val="0000FF"/>
        </w:rPr>
      </w:pPr>
      <w:r>
        <w:rPr>
          <w:b/>
          <w:bCs/>
          <w:color w:val="0000FF"/>
        </w:rPr>
        <w:t>August 16</w:t>
      </w:r>
      <w:r w:rsidR="00D77B01">
        <w:rPr>
          <w:b/>
          <w:bCs/>
          <w:color w:val="0000FF"/>
        </w:rPr>
        <w:t>, 2011, 10</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DD6661" w:rsidRDefault="001D6DD7" w:rsidP="001A1BF5">
            <w:pPr>
              <w:rPr>
                <w:sz w:val="20"/>
                <w:szCs w:val="20"/>
              </w:rPr>
            </w:pPr>
            <w:r>
              <w:rPr>
                <w:sz w:val="20"/>
                <w:szCs w:val="20"/>
              </w:rPr>
              <w:t>Scott Higgins, James Zhang, Robert Kehrberg, Perry Schoon, Carol Burton, Regis Gilman, Dana Sally, Mark Lord, Linda Stanford, Gibbs Knotts, Brian Railsback</w:t>
            </w:r>
          </w:p>
          <w:p w:rsidR="001D6DD7" w:rsidRPr="009B07D5" w:rsidRDefault="001D6DD7" w:rsidP="001A1BF5">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Pr>
                <w:b/>
                <w:color w:val="0000FF"/>
                <w:sz w:val="20"/>
                <w:szCs w:val="20"/>
              </w:rPr>
              <w:t>Guests</w:t>
            </w:r>
          </w:p>
        </w:tc>
        <w:tc>
          <w:tcPr>
            <w:tcW w:w="6768" w:type="dxa"/>
          </w:tcPr>
          <w:p w:rsidR="00DD6661" w:rsidRDefault="001D6DD7" w:rsidP="001A1BF5">
            <w:pPr>
              <w:tabs>
                <w:tab w:val="right" w:pos="480"/>
                <w:tab w:val="left" w:pos="720"/>
              </w:tabs>
              <w:rPr>
                <w:sz w:val="20"/>
                <w:szCs w:val="20"/>
              </w:rPr>
            </w:pPr>
            <w:r>
              <w:rPr>
                <w:sz w:val="20"/>
                <w:szCs w:val="20"/>
              </w:rPr>
              <w:t>Debra Burke for Louis Buck</w:t>
            </w:r>
          </w:p>
          <w:p w:rsidR="001D6DD7" w:rsidRPr="009B07D5" w:rsidRDefault="001D6DD7" w:rsidP="001A1BF5">
            <w:pPr>
              <w:tabs>
                <w:tab w:val="right" w:pos="480"/>
                <w:tab w:val="left" w:pos="72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r w:rsidR="00CB604E">
        <w:rPr>
          <w:b/>
          <w:color w:val="0000FF"/>
          <w:sz w:val="20"/>
          <w:szCs w:val="20"/>
        </w:rPr>
        <w:t>/MINUTES</w:t>
      </w:r>
    </w:p>
    <w:tbl>
      <w:tblPr>
        <w:tblStyle w:val="TableGrid"/>
        <w:tblW w:w="0" w:type="auto"/>
        <w:tblLook w:val="04A0"/>
      </w:tblPr>
      <w:tblGrid>
        <w:gridCol w:w="2088"/>
        <w:gridCol w:w="6768"/>
      </w:tblGrid>
      <w:tr w:rsidR="001D6DD7" w:rsidTr="00D1080B">
        <w:tc>
          <w:tcPr>
            <w:tcW w:w="2088" w:type="dxa"/>
          </w:tcPr>
          <w:p w:rsidR="001D6DD7" w:rsidRDefault="001D6DD7" w:rsidP="00595C61">
            <w:pPr>
              <w:rPr>
                <w:b/>
                <w:color w:val="0000FF"/>
                <w:sz w:val="20"/>
                <w:szCs w:val="20"/>
              </w:rPr>
            </w:pPr>
            <w:r>
              <w:rPr>
                <w:b/>
                <w:color w:val="0000FF"/>
                <w:sz w:val="20"/>
                <w:szCs w:val="20"/>
              </w:rPr>
              <w:t>Interim Associate Provost (Beth)</w:t>
            </w:r>
          </w:p>
          <w:p w:rsidR="004B541C" w:rsidRDefault="004B541C" w:rsidP="00595C61">
            <w:pPr>
              <w:rPr>
                <w:b/>
                <w:color w:val="0000FF"/>
                <w:sz w:val="20"/>
                <w:szCs w:val="20"/>
              </w:rPr>
            </w:pPr>
          </w:p>
        </w:tc>
        <w:tc>
          <w:tcPr>
            <w:tcW w:w="6768" w:type="dxa"/>
          </w:tcPr>
          <w:p w:rsidR="001D6DD7" w:rsidRDefault="001D6DD7" w:rsidP="001D6DD7">
            <w:pPr>
              <w:rPr>
                <w:sz w:val="20"/>
                <w:szCs w:val="20"/>
              </w:rPr>
            </w:pPr>
            <w:r>
              <w:rPr>
                <w:sz w:val="20"/>
                <w:szCs w:val="20"/>
              </w:rPr>
              <w:t>Beth welcomed Mark Lord as the new interim associate provost.</w:t>
            </w:r>
          </w:p>
          <w:p w:rsidR="001D6DD7" w:rsidRDefault="001D6DD7" w:rsidP="00875E5F">
            <w:pPr>
              <w:tabs>
                <w:tab w:val="right" w:pos="480"/>
                <w:tab w:val="left" w:pos="720"/>
              </w:tabs>
              <w:rPr>
                <w:bCs/>
                <w:sz w:val="20"/>
                <w:szCs w:val="20"/>
              </w:rPr>
            </w:pPr>
          </w:p>
        </w:tc>
      </w:tr>
      <w:tr w:rsidR="001D6DD7" w:rsidTr="00D1080B">
        <w:tc>
          <w:tcPr>
            <w:tcW w:w="2088" w:type="dxa"/>
          </w:tcPr>
          <w:p w:rsidR="001D6DD7" w:rsidRDefault="004B541C" w:rsidP="00595C61">
            <w:pPr>
              <w:rPr>
                <w:b/>
                <w:color w:val="0000FF"/>
                <w:sz w:val="20"/>
                <w:szCs w:val="20"/>
              </w:rPr>
            </w:pPr>
            <w:r>
              <w:rPr>
                <w:b/>
                <w:color w:val="0000FF"/>
                <w:sz w:val="20"/>
                <w:szCs w:val="20"/>
              </w:rPr>
              <w:t>Online Course Issues (Regis)</w:t>
            </w:r>
          </w:p>
        </w:tc>
        <w:tc>
          <w:tcPr>
            <w:tcW w:w="6768" w:type="dxa"/>
          </w:tcPr>
          <w:p w:rsidR="00101DF8" w:rsidRDefault="00101DF8" w:rsidP="00101DF8">
            <w:pPr>
              <w:rPr>
                <w:sz w:val="20"/>
                <w:szCs w:val="20"/>
              </w:rPr>
            </w:pPr>
            <w:r>
              <w:rPr>
                <w:sz w:val="20"/>
                <w:szCs w:val="20"/>
              </w:rPr>
              <w:t xml:space="preserve">Regis will draft a statement and send to all of the deans, associate deans and department heads.  </w:t>
            </w:r>
          </w:p>
          <w:p w:rsidR="00101DF8" w:rsidRDefault="00101DF8" w:rsidP="00101DF8">
            <w:pPr>
              <w:rPr>
                <w:sz w:val="20"/>
                <w:szCs w:val="20"/>
              </w:rPr>
            </w:pPr>
          </w:p>
          <w:p w:rsidR="00101DF8" w:rsidRDefault="00101DF8" w:rsidP="00101DF8">
            <w:pPr>
              <w:rPr>
                <w:sz w:val="20"/>
                <w:szCs w:val="20"/>
              </w:rPr>
            </w:pPr>
            <w:r>
              <w:rPr>
                <w:sz w:val="20"/>
                <w:szCs w:val="20"/>
              </w:rPr>
              <w:t xml:space="preserve">Robert wondered how NC is responding to other states regarding wishing to teach in NC.  </w:t>
            </w:r>
          </w:p>
          <w:p w:rsidR="00101DF8" w:rsidRDefault="00101DF8" w:rsidP="00101DF8">
            <w:pPr>
              <w:rPr>
                <w:sz w:val="20"/>
                <w:szCs w:val="20"/>
              </w:rPr>
            </w:pPr>
          </w:p>
          <w:p w:rsidR="00101DF8" w:rsidRDefault="00101DF8" w:rsidP="00101DF8">
            <w:pPr>
              <w:rPr>
                <w:sz w:val="20"/>
                <w:szCs w:val="20"/>
              </w:rPr>
            </w:pPr>
            <w:r>
              <w:rPr>
                <w:sz w:val="20"/>
                <w:szCs w:val="20"/>
              </w:rPr>
              <w:t xml:space="preserve">Linda asked if we are going to institute policies for the future regarding how we deal with this.  Beth suggested developing an APR.  Linda Stanford volunteered to be part of this process.  Larry Hammer should be included, as well as someone from Admissions, EO, Regis, Kate Greysen, Mark Lord – Regis will chair and pull this group together.  </w:t>
            </w:r>
          </w:p>
          <w:p w:rsidR="00101DF8" w:rsidRDefault="00101DF8" w:rsidP="00101DF8">
            <w:pPr>
              <w:rPr>
                <w:sz w:val="20"/>
                <w:szCs w:val="20"/>
              </w:rPr>
            </w:pPr>
          </w:p>
          <w:p w:rsidR="00101DF8" w:rsidRPr="006E6A89" w:rsidRDefault="00101DF8" w:rsidP="00101DF8">
            <w:pPr>
              <w:rPr>
                <w:sz w:val="20"/>
                <w:szCs w:val="20"/>
              </w:rPr>
            </w:pPr>
            <w:r>
              <w:rPr>
                <w:sz w:val="20"/>
                <w:szCs w:val="20"/>
              </w:rPr>
              <w:t>It was asked if the NC system is going to provide any guidance.  There is a UNC group under the leadership of Frank Prochaska that has been formed to address this.  The system institutions share information through monthly teleconferences.   Regis is WCU’s designated official, receiving notices of all related local and national webinars, conferences, etc.</w:t>
            </w:r>
          </w:p>
          <w:p w:rsidR="001D6DD7" w:rsidRDefault="001D6DD7" w:rsidP="00101DF8">
            <w:pPr>
              <w:rPr>
                <w:bCs/>
                <w:sz w:val="20"/>
                <w:szCs w:val="20"/>
              </w:rPr>
            </w:pPr>
          </w:p>
        </w:tc>
      </w:tr>
      <w:tr w:rsidR="001D6DD7" w:rsidTr="00D1080B">
        <w:tc>
          <w:tcPr>
            <w:tcW w:w="2088" w:type="dxa"/>
          </w:tcPr>
          <w:p w:rsidR="001D6DD7" w:rsidRDefault="0032699C" w:rsidP="00595C61">
            <w:pPr>
              <w:rPr>
                <w:b/>
                <w:color w:val="0000FF"/>
                <w:sz w:val="20"/>
                <w:szCs w:val="20"/>
              </w:rPr>
            </w:pPr>
            <w:r>
              <w:rPr>
                <w:b/>
                <w:color w:val="0000FF"/>
                <w:sz w:val="20"/>
                <w:szCs w:val="20"/>
              </w:rPr>
              <w:t>Biennium Enrollment Projections (Beth</w:t>
            </w:r>
          </w:p>
        </w:tc>
        <w:tc>
          <w:tcPr>
            <w:tcW w:w="6768" w:type="dxa"/>
          </w:tcPr>
          <w:p w:rsidR="001D6DD7" w:rsidRDefault="0032699C" w:rsidP="00875E5F">
            <w:pPr>
              <w:tabs>
                <w:tab w:val="right" w:pos="480"/>
                <w:tab w:val="left" w:pos="720"/>
              </w:tabs>
              <w:rPr>
                <w:bCs/>
                <w:sz w:val="20"/>
                <w:szCs w:val="20"/>
              </w:rPr>
            </w:pPr>
            <w:r>
              <w:rPr>
                <w:bCs/>
                <w:sz w:val="20"/>
                <w:szCs w:val="20"/>
              </w:rPr>
              <w:t>Gibbs met with David McCord and Alison Joseph regarding the SCH task force.  If we were to get people to think along FTE lines at the departmental level, that would be a good change.  We think there is roughly 500 FTE at WCU – if we can get a handle on that official number, then have the deans decide how many each college is responsible for and have David share what he is doing at the department level with other DH’s. This would help us to move forward. Any full discussion had to include budgetary issues.</w:t>
            </w:r>
          </w:p>
          <w:p w:rsidR="00F44141" w:rsidRDefault="00F44141" w:rsidP="00875E5F">
            <w:pPr>
              <w:tabs>
                <w:tab w:val="right" w:pos="480"/>
                <w:tab w:val="left" w:pos="720"/>
              </w:tabs>
              <w:rPr>
                <w:bCs/>
                <w:sz w:val="20"/>
                <w:szCs w:val="20"/>
              </w:rPr>
            </w:pPr>
          </w:p>
          <w:p w:rsidR="00F44141" w:rsidRDefault="00F44141" w:rsidP="00287B48">
            <w:pPr>
              <w:tabs>
                <w:tab w:val="right" w:pos="480"/>
                <w:tab w:val="left" w:pos="720"/>
              </w:tabs>
              <w:rPr>
                <w:bCs/>
                <w:sz w:val="20"/>
                <w:szCs w:val="20"/>
              </w:rPr>
            </w:pPr>
            <w:r>
              <w:rPr>
                <w:bCs/>
                <w:sz w:val="20"/>
                <w:szCs w:val="20"/>
              </w:rPr>
              <w:t>Perry has rolled David’s model out to the whole college</w:t>
            </w:r>
            <w:r w:rsidR="00287B48">
              <w:rPr>
                <w:bCs/>
                <w:sz w:val="20"/>
                <w:szCs w:val="20"/>
              </w:rPr>
              <w:t xml:space="preserve"> </w:t>
            </w:r>
            <w:r>
              <w:rPr>
                <w:bCs/>
                <w:sz w:val="20"/>
                <w:szCs w:val="20"/>
              </w:rPr>
              <w:t xml:space="preserve">and </w:t>
            </w:r>
            <w:r w:rsidR="00287B48">
              <w:rPr>
                <w:bCs/>
                <w:sz w:val="20"/>
                <w:szCs w:val="20"/>
              </w:rPr>
              <w:t xml:space="preserve">is </w:t>
            </w:r>
            <w:r>
              <w:rPr>
                <w:bCs/>
                <w:sz w:val="20"/>
                <w:szCs w:val="20"/>
              </w:rPr>
              <w:t xml:space="preserve">making modifications this year. It is a starting point for negotiating workload parity which is what CEAP is calling it. James suggested this also be tied to the institutional priorities. We also have to adhere to SACS standards which require a </w:t>
            </w:r>
            <w:r>
              <w:rPr>
                <w:bCs/>
                <w:sz w:val="20"/>
                <w:szCs w:val="20"/>
              </w:rPr>
              <w:lastRenderedPageBreak/>
              <w:t xml:space="preserve">certain percentage of </w:t>
            </w:r>
            <w:r w:rsidR="00287B48">
              <w:rPr>
                <w:bCs/>
                <w:sz w:val="20"/>
                <w:szCs w:val="20"/>
              </w:rPr>
              <w:t xml:space="preserve">major </w:t>
            </w:r>
            <w:r>
              <w:rPr>
                <w:bCs/>
                <w:sz w:val="20"/>
                <w:szCs w:val="20"/>
              </w:rPr>
              <w:t>classes</w:t>
            </w:r>
            <w:r w:rsidR="00287B48">
              <w:rPr>
                <w:bCs/>
                <w:sz w:val="20"/>
                <w:szCs w:val="20"/>
              </w:rPr>
              <w:t xml:space="preserve"> (25%)</w:t>
            </w:r>
            <w:r>
              <w:rPr>
                <w:bCs/>
                <w:sz w:val="20"/>
                <w:szCs w:val="20"/>
              </w:rPr>
              <w:t xml:space="preserve"> be taught by tenured faculty.  Debbie suggested the use of adjuncts creates problems with this.  This will be a presentation at the next COD workday – David McCord will come and present with Gibbs.  </w:t>
            </w:r>
          </w:p>
        </w:tc>
      </w:tr>
      <w:tr w:rsidR="008E7F41" w:rsidTr="00D1080B">
        <w:tc>
          <w:tcPr>
            <w:tcW w:w="2088" w:type="dxa"/>
          </w:tcPr>
          <w:p w:rsidR="008E7F41" w:rsidRDefault="008E7F41" w:rsidP="00595C61">
            <w:pPr>
              <w:rPr>
                <w:b/>
                <w:color w:val="0000FF"/>
                <w:sz w:val="20"/>
                <w:szCs w:val="20"/>
              </w:rPr>
            </w:pPr>
            <w:r>
              <w:rPr>
                <w:b/>
                <w:color w:val="0000FF"/>
                <w:sz w:val="20"/>
                <w:szCs w:val="20"/>
              </w:rPr>
              <w:lastRenderedPageBreak/>
              <w:t>Minutes</w:t>
            </w:r>
          </w:p>
        </w:tc>
        <w:tc>
          <w:tcPr>
            <w:tcW w:w="6768" w:type="dxa"/>
          </w:tcPr>
          <w:p w:rsidR="00E91F1E" w:rsidRDefault="00875E5F" w:rsidP="00875E5F">
            <w:pPr>
              <w:tabs>
                <w:tab w:val="right" w:pos="480"/>
                <w:tab w:val="left" w:pos="720"/>
              </w:tabs>
              <w:rPr>
                <w:bCs/>
                <w:sz w:val="20"/>
                <w:szCs w:val="20"/>
              </w:rPr>
            </w:pPr>
            <w:r>
              <w:rPr>
                <w:bCs/>
                <w:sz w:val="20"/>
                <w:szCs w:val="20"/>
              </w:rPr>
              <w:t>None</w:t>
            </w: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p w:rsidR="00AE6D36" w:rsidRDefault="00F44141" w:rsidP="00595C61">
      <w:pPr>
        <w:rPr>
          <w:sz w:val="20"/>
          <w:szCs w:val="20"/>
        </w:rPr>
      </w:pPr>
      <w:r>
        <w:rPr>
          <w:sz w:val="20"/>
          <w:szCs w:val="20"/>
        </w:rPr>
        <w:t>There are no items.</w:t>
      </w:r>
    </w:p>
    <w:p w:rsidR="00F44141" w:rsidRDefault="00F44141"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411A4E" w:rsidRPr="00982BCD" w:rsidRDefault="00F44141" w:rsidP="00E478B5">
            <w:pPr>
              <w:rPr>
                <w:b/>
                <w:color w:val="0000FF"/>
                <w:sz w:val="20"/>
                <w:szCs w:val="20"/>
              </w:rPr>
            </w:pPr>
            <w:r>
              <w:rPr>
                <w:b/>
                <w:color w:val="0000FF"/>
                <w:sz w:val="20"/>
                <w:szCs w:val="20"/>
              </w:rPr>
              <w:t>Digital Measures</w:t>
            </w:r>
          </w:p>
        </w:tc>
        <w:tc>
          <w:tcPr>
            <w:tcW w:w="6768" w:type="dxa"/>
          </w:tcPr>
          <w:p w:rsidR="00513C95" w:rsidRDefault="00982D3A" w:rsidP="00644288">
            <w:pPr>
              <w:tabs>
                <w:tab w:val="right" w:pos="480"/>
                <w:tab w:val="left" w:pos="1080"/>
                <w:tab w:val="left" w:leader="dot" w:pos="7380"/>
                <w:tab w:val="left" w:pos="7560"/>
              </w:tabs>
              <w:rPr>
                <w:bCs/>
                <w:sz w:val="20"/>
                <w:szCs w:val="20"/>
              </w:rPr>
            </w:pPr>
            <w:r>
              <w:rPr>
                <w:bCs/>
                <w:sz w:val="20"/>
                <w:szCs w:val="20"/>
              </w:rPr>
              <w:t xml:space="preserve">This item is recurring on our agenda and we need to decide how we are going to move forward.  WCU has invested in this – DM is not charging us for extra servers for creative works.  COB has not worked things out with DM yet, however many colleges are already using it for AFE.  </w:t>
            </w:r>
          </w:p>
          <w:p w:rsidR="00AF57A3" w:rsidRDefault="00AF57A3" w:rsidP="00644288">
            <w:pPr>
              <w:tabs>
                <w:tab w:val="right" w:pos="480"/>
                <w:tab w:val="left" w:pos="1080"/>
                <w:tab w:val="left" w:leader="dot" w:pos="7380"/>
                <w:tab w:val="left" w:pos="7560"/>
              </w:tabs>
              <w:rPr>
                <w:bCs/>
                <w:sz w:val="20"/>
                <w:szCs w:val="20"/>
              </w:rPr>
            </w:pPr>
          </w:p>
          <w:p w:rsidR="00AF57A3" w:rsidRDefault="00AF57A3" w:rsidP="00644288">
            <w:pPr>
              <w:tabs>
                <w:tab w:val="right" w:pos="480"/>
                <w:tab w:val="left" w:pos="1080"/>
                <w:tab w:val="left" w:leader="dot" w:pos="7380"/>
                <w:tab w:val="left" w:pos="7560"/>
              </w:tabs>
              <w:rPr>
                <w:bCs/>
                <w:sz w:val="20"/>
                <w:szCs w:val="20"/>
              </w:rPr>
            </w:pPr>
            <w:r>
              <w:rPr>
                <w:bCs/>
                <w:sz w:val="20"/>
                <w:szCs w:val="20"/>
              </w:rPr>
              <w:t xml:space="preserve">How are we going to move forward? The deans suggested </w:t>
            </w:r>
            <w:r w:rsidR="00287B48">
              <w:rPr>
                <w:bCs/>
                <w:sz w:val="20"/>
                <w:szCs w:val="20"/>
              </w:rPr>
              <w:t xml:space="preserve">it be a Provost </w:t>
            </w:r>
            <w:r>
              <w:rPr>
                <w:bCs/>
                <w:sz w:val="20"/>
                <w:szCs w:val="20"/>
              </w:rPr>
              <w:t xml:space="preserve">mandate it, but recognize there are training issues that need to be addressed.  The individual faculty does not have control over information and this is creating problems.  David McCord has mandated DM </w:t>
            </w:r>
            <w:r w:rsidR="00287B48">
              <w:rPr>
                <w:bCs/>
                <w:sz w:val="20"/>
                <w:szCs w:val="20"/>
              </w:rPr>
              <w:t xml:space="preserve">for Psychology </w:t>
            </w:r>
            <w:r>
              <w:rPr>
                <w:bCs/>
                <w:sz w:val="20"/>
                <w:szCs w:val="20"/>
              </w:rPr>
              <w:t xml:space="preserve">and has assigned the lead recorder as the responsible person to keep it updated.  </w:t>
            </w:r>
          </w:p>
          <w:p w:rsidR="00AF57A3" w:rsidRDefault="00AF57A3" w:rsidP="00644288">
            <w:pPr>
              <w:tabs>
                <w:tab w:val="right" w:pos="480"/>
                <w:tab w:val="left" w:pos="1080"/>
                <w:tab w:val="left" w:leader="dot" w:pos="7380"/>
                <w:tab w:val="left" w:pos="7560"/>
              </w:tabs>
              <w:rPr>
                <w:bCs/>
                <w:sz w:val="20"/>
                <w:szCs w:val="20"/>
              </w:rPr>
            </w:pPr>
          </w:p>
          <w:p w:rsidR="00AF57A3" w:rsidRDefault="00AF57A3" w:rsidP="00644288">
            <w:pPr>
              <w:tabs>
                <w:tab w:val="right" w:pos="480"/>
                <w:tab w:val="left" w:pos="1080"/>
                <w:tab w:val="left" w:leader="dot" w:pos="7380"/>
                <w:tab w:val="left" w:pos="7560"/>
              </w:tabs>
              <w:rPr>
                <w:bCs/>
                <w:sz w:val="20"/>
                <w:szCs w:val="20"/>
              </w:rPr>
            </w:pPr>
            <w:r>
              <w:rPr>
                <w:bCs/>
                <w:sz w:val="20"/>
                <w:szCs w:val="20"/>
              </w:rPr>
              <w:t xml:space="preserve">Beth asked Mark if he could get two departments and the other deans to start pushing this out and get a department on board.  The system is great, but keeping it up to date is very difficult.  Because they do not use it regularly they don’t remember how to use it from time to time.  </w:t>
            </w:r>
          </w:p>
          <w:p w:rsidR="00AF57A3" w:rsidRDefault="00AF57A3" w:rsidP="00644288">
            <w:pPr>
              <w:tabs>
                <w:tab w:val="right" w:pos="480"/>
                <w:tab w:val="left" w:pos="1080"/>
                <w:tab w:val="left" w:leader="dot" w:pos="7380"/>
                <w:tab w:val="left" w:pos="7560"/>
              </w:tabs>
              <w:rPr>
                <w:bCs/>
                <w:sz w:val="20"/>
                <w:szCs w:val="20"/>
              </w:rPr>
            </w:pPr>
          </w:p>
          <w:p w:rsidR="00AF57A3" w:rsidRDefault="00AF57A3" w:rsidP="00644288">
            <w:pPr>
              <w:tabs>
                <w:tab w:val="right" w:pos="480"/>
                <w:tab w:val="left" w:pos="1080"/>
                <w:tab w:val="left" w:leader="dot" w:pos="7380"/>
                <w:tab w:val="left" w:pos="7560"/>
              </w:tabs>
              <w:rPr>
                <w:bCs/>
                <w:sz w:val="20"/>
                <w:szCs w:val="20"/>
              </w:rPr>
            </w:pPr>
            <w:r>
              <w:rPr>
                <w:bCs/>
                <w:sz w:val="20"/>
                <w:szCs w:val="20"/>
              </w:rPr>
              <w:t xml:space="preserve">The deans will let Beth know what department (A&amp;S will have 2) will do a pilot this year with the end game being a consistent way to report.  This will allow us to conduct reporting capabilities and no longer have to reformat vitas so there is one format.  It should be easy to pull vitas, etc for TPR. Discussion ensued.  </w:t>
            </w:r>
          </w:p>
          <w:p w:rsidR="003170E0" w:rsidRDefault="003170E0" w:rsidP="00644288">
            <w:pPr>
              <w:tabs>
                <w:tab w:val="right" w:pos="480"/>
                <w:tab w:val="left" w:pos="1080"/>
                <w:tab w:val="left" w:leader="dot" w:pos="7380"/>
                <w:tab w:val="left" w:pos="7560"/>
              </w:tabs>
              <w:rPr>
                <w:bCs/>
                <w:sz w:val="20"/>
                <w:szCs w:val="20"/>
              </w:rPr>
            </w:pPr>
          </w:p>
          <w:p w:rsidR="003170E0" w:rsidRDefault="003170E0" w:rsidP="00644288">
            <w:pPr>
              <w:tabs>
                <w:tab w:val="right" w:pos="480"/>
                <w:tab w:val="left" w:pos="1080"/>
                <w:tab w:val="left" w:leader="dot" w:pos="7380"/>
                <w:tab w:val="left" w:pos="7560"/>
              </w:tabs>
              <w:rPr>
                <w:bCs/>
                <w:sz w:val="20"/>
                <w:szCs w:val="20"/>
              </w:rPr>
            </w:pPr>
            <w:r>
              <w:rPr>
                <w:bCs/>
                <w:sz w:val="20"/>
                <w:szCs w:val="20"/>
              </w:rPr>
              <w:t xml:space="preserve">Do we need to have more discussion on this? Robert has tried to talk to DM and has not been successful thus far.  He would like to talk to DM rather than just working through David Onder.  Melissa wants to roll it out if we have departments interested.  </w:t>
            </w:r>
          </w:p>
          <w:p w:rsidR="008879A6" w:rsidRPr="00B8571F" w:rsidRDefault="008879A6" w:rsidP="00644288">
            <w:pPr>
              <w:tabs>
                <w:tab w:val="right" w:pos="480"/>
                <w:tab w:val="left" w:pos="1080"/>
                <w:tab w:val="left" w:leader="dot" w:pos="7380"/>
                <w:tab w:val="left" w:pos="7560"/>
              </w:tabs>
              <w:rPr>
                <w:sz w:val="20"/>
                <w:szCs w:val="20"/>
              </w:rPr>
            </w:pPr>
          </w:p>
        </w:tc>
      </w:tr>
      <w:tr w:rsidR="007C7C1A" w:rsidTr="009B07D5">
        <w:tc>
          <w:tcPr>
            <w:tcW w:w="2088" w:type="dxa"/>
          </w:tcPr>
          <w:p w:rsidR="007C7C1A" w:rsidRDefault="007C7C1A" w:rsidP="00E478B5">
            <w:pPr>
              <w:rPr>
                <w:b/>
                <w:color w:val="0000FF"/>
                <w:sz w:val="20"/>
                <w:szCs w:val="20"/>
              </w:rPr>
            </w:pPr>
            <w:r>
              <w:rPr>
                <w:b/>
                <w:color w:val="0000FF"/>
                <w:sz w:val="20"/>
                <w:szCs w:val="20"/>
              </w:rPr>
              <w:t>Global Poverty Project Presentation (Jennifer Cooper/</w:t>
            </w:r>
          </w:p>
          <w:p w:rsidR="007C7C1A" w:rsidRDefault="007C7C1A" w:rsidP="00E478B5">
            <w:pPr>
              <w:rPr>
                <w:b/>
                <w:color w:val="0000FF"/>
                <w:sz w:val="20"/>
                <w:szCs w:val="20"/>
              </w:rPr>
            </w:pPr>
            <w:r>
              <w:rPr>
                <w:b/>
                <w:color w:val="0000FF"/>
                <w:sz w:val="20"/>
                <w:szCs w:val="20"/>
              </w:rPr>
              <w:t>John Whitmire)</w:t>
            </w:r>
          </w:p>
        </w:tc>
        <w:tc>
          <w:tcPr>
            <w:tcW w:w="6768" w:type="dxa"/>
          </w:tcPr>
          <w:p w:rsidR="007C7C1A" w:rsidRDefault="008879A6" w:rsidP="00644288">
            <w:pPr>
              <w:tabs>
                <w:tab w:val="right" w:pos="480"/>
                <w:tab w:val="left" w:pos="1080"/>
                <w:tab w:val="left" w:leader="dot" w:pos="7380"/>
                <w:tab w:val="left" w:pos="7560"/>
              </w:tabs>
              <w:rPr>
                <w:bCs/>
                <w:sz w:val="20"/>
                <w:szCs w:val="20"/>
              </w:rPr>
            </w:pPr>
            <w:r w:rsidRPr="00DD7B76">
              <w:rPr>
                <w:bCs/>
                <w:sz w:val="20"/>
                <w:szCs w:val="20"/>
              </w:rPr>
              <w:t xml:space="preserve">John </w:t>
            </w:r>
            <w:r w:rsidR="00287B48">
              <w:rPr>
                <w:bCs/>
                <w:sz w:val="20"/>
                <w:szCs w:val="20"/>
              </w:rPr>
              <w:t xml:space="preserve">Whitmire (Philosophy and Religion) </w:t>
            </w:r>
            <w:r w:rsidRPr="00DD7B76">
              <w:rPr>
                <w:bCs/>
                <w:sz w:val="20"/>
                <w:szCs w:val="20"/>
              </w:rPr>
              <w:t>and Jennifer</w:t>
            </w:r>
            <w:r w:rsidR="00287B48">
              <w:rPr>
                <w:bCs/>
                <w:sz w:val="20"/>
                <w:szCs w:val="20"/>
              </w:rPr>
              <w:t xml:space="preserve"> Cooper (Center for Service Learning)</w:t>
            </w:r>
            <w:r w:rsidRPr="00DD7B76">
              <w:rPr>
                <w:bCs/>
                <w:sz w:val="20"/>
                <w:szCs w:val="20"/>
              </w:rPr>
              <w:t xml:space="preserve"> introduced themselves and presented a power point presentation on the above. </w:t>
            </w:r>
            <w:r>
              <w:rPr>
                <w:bCs/>
                <w:sz w:val="20"/>
                <w:szCs w:val="20"/>
              </w:rPr>
              <w:t>The Kick Off event is</w:t>
            </w:r>
            <w:r w:rsidRPr="00DD7B76">
              <w:rPr>
                <w:bCs/>
                <w:sz w:val="20"/>
                <w:szCs w:val="20"/>
              </w:rPr>
              <w:t xml:space="preserve"> S</w:t>
            </w:r>
            <w:r>
              <w:rPr>
                <w:bCs/>
                <w:sz w:val="20"/>
                <w:szCs w:val="20"/>
              </w:rPr>
              <w:t>eptember</w:t>
            </w:r>
            <w:r w:rsidRPr="00DD7B76">
              <w:rPr>
                <w:bCs/>
                <w:sz w:val="20"/>
                <w:szCs w:val="20"/>
              </w:rPr>
              <w:t xml:space="preserve"> 7</w:t>
            </w:r>
            <w:r w:rsidR="00287B48">
              <w:rPr>
                <w:bCs/>
                <w:sz w:val="20"/>
                <w:szCs w:val="20"/>
              </w:rPr>
              <w:t xml:space="preserve"> at 7 p.m. in the John W. Bardo Performing Arts Center</w:t>
            </w:r>
            <w:r w:rsidRPr="00DD7B76">
              <w:rPr>
                <w:bCs/>
                <w:sz w:val="20"/>
                <w:szCs w:val="20"/>
              </w:rPr>
              <w:t>.</w:t>
            </w:r>
            <w:r>
              <w:rPr>
                <w:bCs/>
                <w:sz w:val="20"/>
                <w:szCs w:val="20"/>
              </w:rPr>
              <w:t xml:space="preserve">  We are a</w:t>
            </w:r>
            <w:r w:rsidRPr="00DD7B76">
              <w:rPr>
                <w:bCs/>
                <w:sz w:val="20"/>
                <w:szCs w:val="20"/>
              </w:rPr>
              <w:t xml:space="preserve">sking </w:t>
            </w:r>
            <w:r w:rsidR="00287B48">
              <w:rPr>
                <w:bCs/>
                <w:sz w:val="20"/>
                <w:szCs w:val="20"/>
              </w:rPr>
              <w:t xml:space="preserve">deans </w:t>
            </w:r>
            <w:r w:rsidRPr="00DD7B76">
              <w:rPr>
                <w:bCs/>
                <w:sz w:val="20"/>
                <w:szCs w:val="20"/>
              </w:rPr>
              <w:t xml:space="preserve">to consider where units can get involved with faculty, staff and students – </w:t>
            </w:r>
            <w:r>
              <w:rPr>
                <w:bCs/>
                <w:sz w:val="20"/>
                <w:szCs w:val="20"/>
              </w:rPr>
              <w:t xml:space="preserve">we </w:t>
            </w:r>
            <w:r w:rsidRPr="00DD7B76">
              <w:rPr>
                <w:bCs/>
                <w:sz w:val="20"/>
                <w:szCs w:val="20"/>
              </w:rPr>
              <w:t xml:space="preserve">want to create a grassroots project.  </w:t>
            </w:r>
            <w:r w:rsidR="00287B48">
              <w:rPr>
                <w:bCs/>
                <w:sz w:val="20"/>
                <w:szCs w:val="20"/>
              </w:rPr>
              <w:t>There is a large steering committee leading this institutional interdisciplinary initiative.</w:t>
            </w:r>
          </w:p>
          <w:p w:rsidR="008879A6" w:rsidRDefault="008879A6" w:rsidP="00644288">
            <w:pPr>
              <w:tabs>
                <w:tab w:val="right" w:pos="480"/>
                <w:tab w:val="left" w:pos="1080"/>
                <w:tab w:val="left" w:leader="dot" w:pos="7380"/>
                <w:tab w:val="left" w:pos="7560"/>
              </w:tabs>
              <w:rPr>
                <w:bCs/>
                <w:sz w:val="20"/>
                <w:szCs w:val="20"/>
              </w:rPr>
            </w:pPr>
          </w:p>
          <w:p w:rsidR="008879A6" w:rsidRDefault="008879A6" w:rsidP="00644288">
            <w:pPr>
              <w:tabs>
                <w:tab w:val="right" w:pos="480"/>
                <w:tab w:val="left" w:pos="1080"/>
                <w:tab w:val="left" w:leader="dot" w:pos="7380"/>
                <w:tab w:val="left" w:pos="7560"/>
              </w:tabs>
              <w:rPr>
                <w:bCs/>
                <w:sz w:val="20"/>
                <w:szCs w:val="20"/>
              </w:rPr>
            </w:pPr>
            <w:r w:rsidRPr="00DD7B76">
              <w:rPr>
                <w:bCs/>
                <w:sz w:val="20"/>
                <w:szCs w:val="20"/>
              </w:rPr>
              <w:t>Beth suggested a Rotary opportunity that would provide matching funds involving Stop Hunger Now.</w:t>
            </w:r>
            <w:r w:rsidR="005E1B01">
              <w:rPr>
                <w:bCs/>
                <w:sz w:val="20"/>
                <w:szCs w:val="20"/>
              </w:rPr>
              <w:t xml:space="preserve">  </w:t>
            </w:r>
            <w:r w:rsidR="005E1B01" w:rsidRPr="00DD7B76">
              <w:rPr>
                <w:bCs/>
                <w:sz w:val="20"/>
                <w:szCs w:val="20"/>
              </w:rPr>
              <w:t xml:space="preserve">Mark Matthias in </w:t>
            </w:r>
            <w:r w:rsidR="005E1B01">
              <w:rPr>
                <w:bCs/>
                <w:sz w:val="20"/>
                <w:szCs w:val="20"/>
              </w:rPr>
              <w:t xml:space="preserve">the </w:t>
            </w:r>
            <w:r w:rsidR="005E1B01" w:rsidRPr="00DD7B76">
              <w:rPr>
                <w:bCs/>
                <w:sz w:val="20"/>
                <w:szCs w:val="20"/>
              </w:rPr>
              <w:t xml:space="preserve">Communication </w:t>
            </w:r>
            <w:r w:rsidR="005E1B01">
              <w:rPr>
                <w:bCs/>
                <w:sz w:val="20"/>
                <w:szCs w:val="20"/>
              </w:rPr>
              <w:t xml:space="preserve">Department </w:t>
            </w:r>
            <w:r w:rsidR="005E1B01" w:rsidRPr="00DD7B76">
              <w:rPr>
                <w:bCs/>
                <w:sz w:val="20"/>
                <w:szCs w:val="20"/>
              </w:rPr>
              <w:t>will be the next Cullowhee Daybreak president and someone to work with</w:t>
            </w:r>
            <w:r w:rsidR="005E1B01">
              <w:rPr>
                <w:bCs/>
                <w:sz w:val="20"/>
                <w:szCs w:val="20"/>
              </w:rPr>
              <w:t xml:space="preserve"> on this project</w:t>
            </w:r>
            <w:r w:rsidR="005E1B01" w:rsidRPr="00DD7B76">
              <w:rPr>
                <w:bCs/>
                <w:sz w:val="20"/>
                <w:szCs w:val="20"/>
              </w:rPr>
              <w:t xml:space="preserve">.  </w:t>
            </w:r>
          </w:p>
          <w:p w:rsidR="008879A6" w:rsidRDefault="008879A6" w:rsidP="00644288">
            <w:pPr>
              <w:tabs>
                <w:tab w:val="right" w:pos="480"/>
                <w:tab w:val="left" w:pos="1080"/>
                <w:tab w:val="left" w:leader="dot" w:pos="7380"/>
                <w:tab w:val="left" w:pos="7560"/>
              </w:tabs>
              <w:rPr>
                <w:bCs/>
                <w:sz w:val="20"/>
                <w:szCs w:val="20"/>
              </w:rPr>
            </w:pPr>
          </w:p>
          <w:p w:rsidR="008879A6" w:rsidRDefault="008879A6" w:rsidP="00644288">
            <w:pPr>
              <w:tabs>
                <w:tab w:val="right" w:pos="480"/>
                <w:tab w:val="left" w:pos="1080"/>
                <w:tab w:val="left" w:leader="dot" w:pos="7380"/>
                <w:tab w:val="left" w:pos="7560"/>
              </w:tabs>
              <w:rPr>
                <w:bCs/>
                <w:sz w:val="20"/>
                <w:szCs w:val="20"/>
              </w:rPr>
            </w:pPr>
            <w:r w:rsidRPr="00DD7B76">
              <w:rPr>
                <w:bCs/>
                <w:sz w:val="20"/>
                <w:szCs w:val="20"/>
              </w:rPr>
              <w:t xml:space="preserve">Regis offered her assistance </w:t>
            </w:r>
            <w:r>
              <w:rPr>
                <w:bCs/>
                <w:sz w:val="20"/>
                <w:szCs w:val="20"/>
              </w:rPr>
              <w:t>with</w:t>
            </w:r>
            <w:r w:rsidRPr="00DD7B76">
              <w:rPr>
                <w:bCs/>
                <w:sz w:val="20"/>
                <w:szCs w:val="20"/>
              </w:rPr>
              <w:t xml:space="preserve">in </w:t>
            </w:r>
            <w:r>
              <w:rPr>
                <w:bCs/>
                <w:sz w:val="20"/>
                <w:szCs w:val="20"/>
              </w:rPr>
              <w:t xml:space="preserve">her </w:t>
            </w:r>
            <w:r w:rsidRPr="00DD7B76">
              <w:rPr>
                <w:bCs/>
                <w:sz w:val="20"/>
                <w:szCs w:val="20"/>
              </w:rPr>
              <w:t>involvement with Jamaica</w:t>
            </w:r>
            <w:r w:rsidR="005E1B01">
              <w:rPr>
                <w:bCs/>
                <w:sz w:val="20"/>
                <w:szCs w:val="20"/>
              </w:rPr>
              <w:t xml:space="preserve">. </w:t>
            </w:r>
            <w:r w:rsidR="005E1B01" w:rsidRPr="00DD7B76">
              <w:rPr>
                <w:bCs/>
                <w:sz w:val="20"/>
                <w:szCs w:val="20"/>
              </w:rPr>
              <w:t xml:space="preserve">Scott suggested involving the Graduate Student Association.  Dana suggested they talk to Heidi Buchanan in the library to assist.  </w:t>
            </w:r>
          </w:p>
          <w:p w:rsidR="005A75E8" w:rsidRDefault="005A75E8" w:rsidP="00644288">
            <w:pPr>
              <w:tabs>
                <w:tab w:val="right" w:pos="480"/>
                <w:tab w:val="left" w:pos="1080"/>
                <w:tab w:val="left" w:leader="dot" w:pos="7380"/>
                <w:tab w:val="left" w:pos="7560"/>
              </w:tabs>
              <w:rPr>
                <w:bCs/>
                <w:sz w:val="20"/>
                <w:szCs w:val="20"/>
              </w:rPr>
            </w:pPr>
          </w:p>
        </w:tc>
      </w:tr>
      <w:tr w:rsidR="005A75E8" w:rsidTr="009B07D5">
        <w:tc>
          <w:tcPr>
            <w:tcW w:w="2088" w:type="dxa"/>
          </w:tcPr>
          <w:p w:rsidR="005A75E8" w:rsidRDefault="005A75E8" w:rsidP="00E478B5">
            <w:pPr>
              <w:rPr>
                <w:b/>
                <w:color w:val="0000FF"/>
                <w:sz w:val="20"/>
                <w:szCs w:val="20"/>
              </w:rPr>
            </w:pPr>
            <w:r>
              <w:rPr>
                <w:b/>
                <w:color w:val="0000FF"/>
                <w:sz w:val="20"/>
                <w:szCs w:val="20"/>
              </w:rPr>
              <w:lastRenderedPageBreak/>
              <w:t>Summer Session Debrief (Beth)</w:t>
            </w:r>
          </w:p>
        </w:tc>
        <w:tc>
          <w:tcPr>
            <w:tcW w:w="6768" w:type="dxa"/>
          </w:tcPr>
          <w:p w:rsidR="00BE4BD9" w:rsidRDefault="00BE4BD9" w:rsidP="00BE4BD9">
            <w:pPr>
              <w:tabs>
                <w:tab w:val="right" w:pos="480"/>
                <w:tab w:val="left" w:pos="1080"/>
                <w:tab w:val="left" w:leader="dot" w:pos="7380"/>
                <w:tab w:val="left" w:pos="7560"/>
              </w:tabs>
              <w:rPr>
                <w:bCs/>
                <w:sz w:val="20"/>
                <w:szCs w:val="20"/>
              </w:rPr>
            </w:pPr>
            <w:r>
              <w:rPr>
                <w:bCs/>
                <w:sz w:val="20"/>
                <w:szCs w:val="20"/>
              </w:rPr>
              <w:t>Beth noted this summer there were a few faculty that taught quite a few more sections of courses than are typically taught thus making a considerable salary.  We had one faculty member who earned  over $40,000 over the summer.  Most of the courses were taught on line and were various parts of term. Does the quality suffer here? The guidelines say it should be in keeping with what is taught in a regular semester.  Discussion ensued.</w:t>
            </w:r>
          </w:p>
          <w:p w:rsidR="00BE4BD9" w:rsidRDefault="00BE4BD9" w:rsidP="00BE4BD9">
            <w:pPr>
              <w:tabs>
                <w:tab w:val="right" w:pos="480"/>
                <w:tab w:val="left" w:pos="1080"/>
                <w:tab w:val="left" w:leader="dot" w:pos="7380"/>
                <w:tab w:val="left" w:pos="7560"/>
              </w:tabs>
              <w:rPr>
                <w:bCs/>
                <w:sz w:val="20"/>
                <w:szCs w:val="20"/>
              </w:rPr>
            </w:pPr>
          </w:p>
          <w:p w:rsidR="00BE4BD9" w:rsidRDefault="00BE4BD9" w:rsidP="00BE4BD9">
            <w:pPr>
              <w:tabs>
                <w:tab w:val="right" w:pos="480"/>
                <w:tab w:val="left" w:pos="1080"/>
                <w:tab w:val="left" w:leader="dot" w:pos="7380"/>
                <w:tab w:val="left" w:pos="7560"/>
              </w:tabs>
              <w:rPr>
                <w:bCs/>
                <w:sz w:val="20"/>
                <w:szCs w:val="20"/>
              </w:rPr>
            </w:pPr>
            <w:r>
              <w:rPr>
                <w:bCs/>
                <w:sz w:val="20"/>
                <w:szCs w:val="20"/>
              </w:rPr>
              <w:t xml:space="preserve">We need to take another look at the guidelines and think about the faculty load issue before we roll this process out for another year.  Perry suggested the Provost Office look at their cut possibly increasing it  (Note, I am removing the final comment.  I have confirmed with Joe Philpott that EO receives no monies (neither summer, fall or spring).  This will go on the workday agenda – come with ideas.  </w:t>
            </w:r>
          </w:p>
          <w:p w:rsidR="00BE4BD9" w:rsidRDefault="00BE4BD9" w:rsidP="00BE4BD9">
            <w:pPr>
              <w:tabs>
                <w:tab w:val="right" w:pos="480"/>
                <w:tab w:val="left" w:pos="1080"/>
                <w:tab w:val="left" w:leader="dot" w:pos="7380"/>
                <w:tab w:val="left" w:pos="7560"/>
              </w:tabs>
              <w:rPr>
                <w:bCs/>
                <w:sz w:val="20"/>
                <w:szCs w:val="20"/>
              </w:rPr>
            </w:pPr>
          </w:p>
          <w:p w:rsidR="00BE4BD9" w:rsidRDefault="00BE4BD9" w:rsidP="00BE4BD9">
            <w:pPr>
              <w:tabs>
                <w:tab w:val="right" w:pos="480"/>
                <w:tab w:val="left" w:pos="1080"/>
                <w:tab w:val="left" w:leader="dot" w:pos="7380"/>
                <w:tab w:val="left" w:pos="7560"/>
              </w:tabs>
              <w:rPr>
                <w:bCs/>
                <w:sz w:val="20"/>
                <w:szCs w:val="20"/>
              </w:rPr>
            </w:pPr>
            <w:r>
              <w:rPr>
                <w:bCs/>
                <w:sz w:val="20"/>
                <w:szCs w:val="20"/>
              </w:rPr>
              <w:t xml:space="preserve">All summer monies come to the Provost Office and is parceled back out to the colleges.  The distance portion is part of the total enrollment growth dollars allocated to the university.  All the resident tuition comes to the Provost Office - then faculty pay, Ann Green’s salary, and 30% is allocated to the Provost Office and the rest is distributed back to the colleges.  </w:t>
            </w:r>
          </w:p>
          <w:p w:rsidR="00BE4BD9" w:rsidRDefault="00BE4BD9" w:rsidP="00BE4BD9">
            <w:pPr>
              <w:tabs>
                <w:tab w:val="right" w:pos="480"/>
                <w:tab w:val="left" w:pos="1080"/>
                <w:tab w:val="left" w:leader="dot" w:pos="7380"/>
                <w:tab w:val="left" w:pos="7560"/>
              </w:tabs>
              <w:rPr>
                <w:bCs/>
                <w:sz w:val="20"/>
                <w:szCs w:val="20"/>
              </w:rPr>
            </w:pPr>
          </w:p>
          <w:p w:rsidR="00BE4BD9" w:rsidRDefault="00BE4BD9" w:rsidP="00BE4BD9">
            <w:pPr>
              <w:tabs>
                <w:tab w:val="right" w:pos="480"/>
                <w:tab w:val="left" w:pos="1080"/>
                <w:tab w:val="left" w:leader="dot" w:pos="7380"/>
                <w:tab w:val="left" w:pos="7560"/>
              </w:tabs>
              <w:rPr>
                <w:bCs/>
                <w:sz w:val="20"/>
                <w:szCs w:val="20"/>
              </w:rPr>
            </w:pPr>
            <w:r>
              <w:rPr>
                <w:bCs/>
                <w:sz w:val="20"/>
                <w:szCs w:val="20"/>
              </w:rPr>
              <w:t>You are supposed to receive these dollars but we are still waiting because of the carry forward issue. Perry is concerned if the funds are taken, enrollment for summer session next year will plummet because faculty will lose their incentive.</w:t>
            </w:r>
          </w:p>
          <w:p w:rsidR="00D6694B" w:rsidRPr="00DD7B76" w:rsidRDefault="00D6694B" w:rsidP="00BE4BD9">
            <w:pPr>
              <w:tabs>
                <w:tab w:val="right" w:pos="480"/>
                <w:tab w:val="left" w:pos="1080"/>
                <w:tab w:val="left" w:leader="dot" w:pos="7380"/>
                <w:tab w:val="left" w:pos="7560"/>
              </w:tabs>
              <w:rPr>
                <w:bCs/>
                <w:sz w:val="20"/>
                <w:szCs w:val="20"/>
              </w:rPr>
            </w:pPr>
          </w:p>
        </w:tc>
      </w:tr>
      <w:tr w:rsidR="00D6694B" w:rsidTr="009B07D5">
        <w:tc>
          <w:tcPr>
            <w:tcW w:w="2088" w:type="dxa"/>
          </w:tcPr>
          <w:p w:rsidR="00D6694B" w:rsidRDefault="00D6694B" w:rsidP="00E478B5">
            <w:pPr>
              <w:rPr>
                <w:b/>
                <w:color w:val="0000FF"/>
                <w:sz w:val="20"/>
                <w:szCs w:val="20"/>
              </w:rPr>
            </w:pPr>
            <w:r>
              <w:rPr>
                <w:b/>
                <w:color w:val="0000FF"/>
                <w:sz w:val="20"/>
                <w:szCs w:val="20"/>
              </w:rPr>
              <w:t xml:space="preserve">Indirect Proposal - Two Year Pilot </w:t>
            </w:r>
            <w:r w:rsidR="00C45597">
              <w:rPr>
                <w:b/>
                <w:color w:val="0000FF"/>
                <w:sz w:val="20"/>
                <w:szCs w:val="20"/>
              </w:rPr>
              <w:t xml:space="preserve">and Chancellor’s Travel Fund </w:t>
            </w:r>
            <w:r>
              <w:rPr>
                <w:b/>
                <w:color w:val="0000FF"/>
                <w:sz w:val="20"/>
                <w:szCs w:val="20"/>
              </w:rPr>
              <w:t>(Beth)</w:t>
            </w:r>
          </w:p>
        </w:tc>
        <w:tc>
          <w:tcPr>
            <w:tcW w:w="6768" w:type="dxa"/>
          </w:tcPr>
          <w:p w:rsidR="004341A1" w:rsidRDefault="00C45597" w:rsidP="00644288">
            <w:pPr>
              <w:tabs>
                <w:tab w:val="right" w:pos="480"/>
                <w:tab w:val="left" w:pos="1080"/>
                <w:tab w:val="left" w:leader="dot" w:pos="7380"/>
                <w:tab w:val="left" w:pos="7560"/>
              </w:tabs>
              <w:rPr>
                <w:bCs/>
                <w:sz w:val="20"/>
                <w:szCs w:val="20"/>
              </w:rPr>
            </w:pPr>
            <w:r>
              <w:rPr>
                <w:bCs/>
                <w:sz w:val="20"/>
                <w:szCs w:val="20"/>
              </w:rPr>
              <w:t>Indirect Proposal</w:t>
            </w:r>
            <w:r w:rsidR="00F57C99">
              <w:rPr>
                <w:bCs/>
                <w:sz w:val="20"/>
                <w:szCs w:val="20"/>
              </w:rPr>
              <w:t xml:space="preserve">/Two Year Pilot - </w:t>
            </w:r>
            <w:r w:rsidR="00416EF5">
              <w:rPr>
                <w:bCs/>
                <w:sz w:val="20"/>
                <w:szCs w:val="20"/>
              </w:rPr>
              <w:t xml:space="preserve">The </w:t>
            </w:r>
            <w:r w:rsidR="00287B48">
              <w:rPr>
                <w:bCs/>
                <w:sz w:val="20"/>
                <w:szCs w:val="20"/>
              </w:rPr>
              <w:t>C</w:t>
            </w:r>
            <w:r w:rsidR="00416EF5">
              <w:rPr>
                <w:bCs/>
                <w:sz w:val="20"/>
                <w:szCs w:val="20"/>
              </w:rPr>
              <w:t xml:space="preserve">hancellor is moving forward on this – 50% </w:t>
            </w:r>
            <w:r w:rsidR="00287B48">
              <w:rPr>
                <w:bCs/>
                <w:sz w:val="20"/>
                <w:szCs w:val="20"/>
              </w:rPr>
              <w:t>will be administered by the C</w:t>
            </w:r>
            <w:r w:rsidR="00416EF5">
              <w:rPr>
                <w:bCs/>
                <w:sz w:val="20"/>
                <w:szCs w:val="20"/>
              </w:rPr>
              <w:t xml:space="preserve">hancellor and 50% </w:t>
            </w:r>
            <w:r w:rsidR="00287B48">
              <w:rPr>
                <w:bCs/>
                <w:sz w:val="20"/>
                <w:szCs w:val="20"/>
              </w:rPr>
              <w:t>returned to</w:t>
            </w:r>
            <w:r w:rsidR="00416EF5">
              <w:rPr>
                <w:bCs/>
                <w:sz w:val="20"/>
                <w:szCs w:val="20"/>
              </w:rPr>
              <w:t xml:space="preserve"> the </w:t>
            </w:r>
            <w:r w:rsidR="00287B48">
              <w:rPr>
                <w:bCs/>
                <w:sz w:val="20"/>
                <w:szCs w:val="20"/>
              </w:rPr>
              <w:t>departments/</w:t>
            </w:r>
            <w:r w:rsidR="00416EF5">
              <w:rPr>
                <w:bCs/>
                <w:sz w:val="20"/>
                <w:szCs w:val="20"/>
              </w:rPr>
              <w:t xml:space="preserve">colleges.  How do you think that 50% should be parceled out?  This just applies to NEW grants.  Perry asked if this is ALL indirects or just those generated by Academic </w:t>
            </w:r>
            <w:r>
              <w:rPr>
                <w:bCs/>
                <w:sz w:val="20"/>
                <w:szCs w:val="20"/>
              </w:rPr>
              <w:t>Affairs.</w:t>
            </w:r>
            <w:r w:rsidR="00416EF5">
              <w:rPr>
                <w:bCs/>
                <w:sz w:val="20"/>
                <w:szCs w:val="20"/>
              </w:rPr>
              <w:t xml:space="preserve">   Anne is sending out information and asks the deans to indicate which model they wish to recommend. </w:t>
            </w:r>
          </w:p>
          <w:p w:rsidR="004341A1" w:rsidRDefault="004341A1" w:rsidP="00644288">
            <w:pPr>
              <w:tabs>
                <w:tab w:val="right" w:pos="480"/>
                <w:tab w:val="left" w:pos="1080"/>
                <w:tab w:val="left" w:leader="dot" w:pos="7380"/>
                <w:tab w:val="left" w:pos="7560"/>
              </w:tabs>
              <w:rPr>
                <w:bCs/>
                <w:sz w:val="20"/>
                <w:szCs w:val="20"/>
              </w:rPr>
            </w:pPr>
          </w:p>
          <w:p w:rsidR="00D6694B" w:rsidRDefault="00416EF5" w:rsidP="00644288">
            <w:pPr>
              <w:tabs>
                <w:tab w:val="right" w:pos="480"/>
                <w:tab w:val="left" w:pos="1080"/>
                <w:tab w:val="left" w:leader="dot" w:pos="7380"/>
                <w:tab w:val="left" w:pos="7560"/>
              </w:tabs>
              <w:rPr>
                <w:bCs/>
                <w:sz w:val="20"/>
                <w:szCs w:val="20"/>
              </w:rPr>
            </w:pPr>
            <w:r>
              <w:rPr>
                <w:bCs/>
                <w:sz w:val="20"/>
                <w:szCs w:val="20"/>
              </w:rPr>
              <w:t xml:space="preserve">Budgets are still being loaded so what you see is not final. Discussion ensued.  </w:t>
            </w:r>
          </w:p>
          <w:p w:rsidR="00C45597" w:rsidRDefault="00C45597" w:rsidP="00644288">
            <w:pPr>
              <w:tabs>
                <w:tab w:val="right" w:pos="480"/>
                <w:tab w:val="left" w:pos="1080"/>
                <w:tab w:val="left" w:leader="dot" w:pos="7380"/>
                <w:tab w:val="left" w:pos="7560"/>
              </w:tabs>
              <w:rPr>
                <w:bCs/>
                <w:sz w:val="20"/>
                <w:szCs w:val="20"/>
              </w:rPr>
            </w:pPr>
          </w:p>
          <w:p w:rsidR="00C45597" w:rsidRDefault="00C45597" w:rsidP="00C45597">
            <w:pPr>
              <w:tabs>
                <w:tab w:val="right" w:pos="480"/>
                <w:tab w:val="left" w:pos="1080"/>
                <w:tab w:val="left" w:leader="dot" w:pos="7380"/>
                <w:tab w:val="left" w:pos="7560"/>
              </w:tabs>
              <w:rPr>
                <w:bCs/>
                <w:sz w:val="20"/>
                <w:szCs w:val="20"/>
              </w:rPr>
            </w:pPr>
            <w:r>
              <w:rPr>
                <w:bCs/>
                <w:sz w:val="20"/>
                <w:szCs w:val="20"/>
              </w:rPr>
              <w:t xml:space="preserve">Chancellor’s Travel Fund – We could have those that are approved go back to the dean’s office – the committee meets once a month.  The committee thought about giving funds to the college to distribute but agreed to keep it central.  We get more applications than we can fund.  The dean’s office signs them.   The committee does scrutinize the criteria – the dean’s role is to scrutinize based on what we should be spending money on. Brian suggested we work with our development office to assist with </w:t>
            </w:r>
            <w:r w:rsidR="004341A1">
              <w:rPr>
                <w:bCs/>
                <w:sz w:val="20"/>
                <w:szCs w:val="20"/>
              </w:rPr>
              <w:t>raising funds to cover faculty travel</w:t>
            </w:r>
            <w:r>
              <w:rPr>
                <w:bCs/>
                <w:sz w:val="20"/>
                <w:szCs w:val="20"/>
              </w:rPr>
              <w:t xml:space="preserve">.                                      </w:t>
            </w:r>
          </w:p>
          <w:p w:rsidR="00C45597" w:rsidRDefault="00C45597" w:rsidP="00644288">
            <w:pPr>
              <w:tabs>
                <w:tab w:val="right" w:pos="480"/>
                <w:tab w:val="left" w:pos="1080"/>
                <w:tab w:val="left" w:leader="dot" w:pos="7380"/>
                <w:tab w:val="left" w:pos="7560"/>
              </w:tabs>
              <w:rPr>
                <w:bCs/>
                <w:sz w:val="20"/>
                <w:szCs w:val="20"/>
              </w:rPr>
            </w:pPr>
          </w:p>
        </w:tc>
      </w:tr>
      <w:tr w:rsidR="00DC0B2C" w:rsidTr="009B07D5">
        <w:tc>
          <w:tcPr>
            <w:tcW w:w="2088" w:type="dxa"/>
          </w:tcPr>
          <w:p w:rsidR="00DC0B2C" w:rsidRDefault="00DC0B2C" w:rsidP="00E478B5">
            <w:pPr>
              <w:rPr>
                <w:b/>
                <w:color w:val="0000FF"/>
                <w:sz w:val="20"/>
                <w:szCs w:val="20"/>
              </w:rPr>
            </w:pPr>
            <w:r>
              <w:rPr>
                <w:b/>
                <w:color w:val="0000FF"/>
                <w:sz w:val="20"/>
                <w:szCs w:val="20"/>
              </w:rPr>
              <w:t>NCCAT Visit and Partnerships (Beth)</w:t>
            </w:r>
          </w:p>
        </w:tc>
        <w:tc>
          <w:tcPr>
            <w:tcW w:w="6768" w:type="dxa"/>
          </w:tcPr>
          <w:p w:rsidR="00DC0B2C" w:rsidRDefault="00DC0B2C" w:rsidP="00DC0B2C">
            <w:pPr>
              <w:tabs>
                <w:tab w:val="right" w:pos="480"/>
                <w:tab w:val="left" w:pos="1080"/>
                <w:tab w:val="left" w:leader="dot" w:pos="7380"/>
                <w:tab w:val="left" w:pos="7560"/>
              </w:tabs>
              <w:rPr>
                <w:bCs/>
                <w:sz w:val="20"/>
                <w:szCs w:val="20"/>
              </w:rPr>
            </w:pPr>
            <w:r>
              <w:rPr>
                <w:bCs/>
                <w:sz w:val="20"/>
                <w:szCs w:val="20"/>
              </w:rPr>
              <w:t xml:space="preserve">Elaine Franklin is the new director of NCCAT and she is wishing to have better relationships with NCCAT and WCU.  She would like to host a meeting with the deans about ways we can partner.  </w:t>
            </w:r>
          </w:p>
          <w:p w:rsidR="00DC0B2C" w:rsidRDefault="00DC0B2C" w:rsidP="00DC0B2C">
            <w:pPr>
              <w:tabs>
                <w:tab w:val="right" w:pos="480"/>
                <w:tab w:val="left" w:pos="1080"/>
                <w:tab w:val="left" w:leader="dot" w:pos="7380"/>
                <w:tab w:val="left" w:pos="7560"/>
              </w:tabs>
              <w:rPr>
                <w:bCs/>
                <w:sz w:val="20"/>
                <w:szCs w:val="20"/>
              </w:rPr>
            </w:pPr>
          </w:p>
          <w:p w:rsidR="00DC0B2C" w:rsidRDefault="00DC0B2C" w:rsidP="00DC0B2C">
            <w:pPr>
              <w:tabs>
                <w:tab w:val="right" w:pos="480"/>
                <w:tab w:val="left" w:pos="1080"/>
                <w:tab w:val="left" w:leader="dot" w:pos="7380"/>
                <w:tab w:val="left" w:pos="7560"/>
              </w:tabs>
              <w:rPr>
                <w:bCs/>
                <w:sz w:val="20"/>
                <w:szCs w:val="20"/>
              </w:rPr>
            </w:pPr>
            <w:r w:rsidRPr="00DC0B2C">
              <w:rPr>
                <w:b/>
                <w:bCs/>
                <w:color w:val="0000FF"/>
                <w:sz w:val="20"/>
                <w:szCs w:val="20"/>
              </w:rPr>
              <w:t>Q</w:t>
            </w:r>
            <w:r>
              <w:rPr>
                <w:bCs/>
                <w:sz w:val="20"/>
                <w:szCs w:val="20"/>
              </w:rPr>
              <w:t xml:space="preserve">:  What is their future?  </w:t>
            </w:r>
          </w:p>
          <w:p w:rsidR="00DC0B2C" w:rsidRDefault="00DC0B2C" w:rsidP="00DC0B2C">
            <w:pPr>
              <w:tabs>
                <w:tab w:val="right" w:pos="480"/>
                <w:tab w:val="left" w:pos="1080"/>
                <w:tab w:val="left" w:leader="dot" w:pos="7380"/>
                <w:tab w:val="left" w:pos="7560"/>
              </w:tabs>
              <w:rPr>
                <w:bCs/>
                <w:sz w:val="20"/>
                <w:szCs w:val="20"/>
              </w:rPr>
            </w:pPr>
            <w:r w:rsidRPr="00DC0B2C">
              <w:rPr>
                <w:b/>
                <w:bCs/>
                <w:color w:val="0000FF"/>
                <w:sz w:val="20"/>
                <w:szCs w:val="20"/>
              </w:rPr>
              <w:t>A:</w:t>
            </w:r>
            <w:r>
              <w:rPr>
                <w:bCs/>
                <w:sz w:val="20"/>
                <w:szCs w:val="20"/>
              </w:rPr>
              <w:t xml:space="preserve">  </w:t>
            </w:r>
            <w:r w:rsidR="004341A1">
              <w:rPr>
                <w:bCs/>
                <w:sz w:val="20"/>
                <w:szCs w:val="20"/>
              </w:rPr>
              <w:t xml:space="preserve">Their budget was reduced by 50% </w:t>
            </w:r>
            <w:r>
              <w:rPr>
                <w:bCs/>
                <w:sz w:val="20"/>
                <w:szCs w:val="20"/>
              </w:rPr>
              <w:t xml:space="preserve">and it appears the legislature is phasing them out.  They need to be entirely receipts based to survive.  They are hoping if they can create partnerships there might be a way to leverage continued support.  </w:t>
            </w:r>
          </w:p>
          <w:p w:rsidR="00DC0B2C" w:rsidRDefault="00DC0B2C" w:rsidP="00DC0B2C">
            <w:pPr>
              <w:tabs>
                <w:tab w:val="right" w:pos="480"/>
                <w:tab w:val="left" w:pos="1080"/>
                <w:tab w:val="left" w:leader="dot" w:pos="7380"/>
                <w:tab w:val="left" w:pos="7560"/>
              </w:tabs>
              <w:rPr>
                <w:bCs/>
                <w:sz w:val="20"/>
                <w:szCs w:val="20"/>
              </w:rPr>
            </w:pPr>
          </w:p>
          <w:p w:rsidR="00DC0B2C" w:rsidRPr="00B469F2" w:rsidRDefault="00DC0B2C" w:rsidP="00DC0B2C">
            <w:pPr>
              <w:tabs>
                <w:tab w:val="right" w:pos="480"/>
                <w:tab w:val="left" w:pos="1080"/>
                <w:tab w:val="left" w:leader="dot" w:pos="7380"/>
                <w:tab w:val="left" w:pos="7560"/>
              </w:tabs>
              <w:rPr>
                <w:bCs/>
                <w:sz w:val="20"/>
                <w:szCs w:val="20"/>
              </w:rPr>
            </w:pPr>
            <w:r>
              <w:rPr>
                <w:bCs/>
                <w:sz w:val="20"/>
                <w:szCs w:val="20"/>
              </w:rPr>
              <w:t>It appears to be an unsustainable model – deans are open to a meeting.  Anne will explore meeting dates</w:t>
            </w:r>
            <w:r w:rsidR="004341A1">
              <w:rPr>
                <w:bCs/>
                <w:sz w:val="20"/>
                <w:szCs w:val="20"/>
              </w:rPr>
              <w:t xml:space="preserve"> for this fall semester</w:t>
            </w:r>
            <w:r>
              <w:rPr>
                <w:bCs/>
                <w:sz w:val="20"/>
                <w:szCs w:val="20"/>
              </w:rPr>
              <w:t>.</w:t>
            </w:r>
          </w:p>
          <w:p w:rsidR="00DC0B2C" w:rsidRDefault="00DC0B2C" w:rsidP="00644288">
            <w:pPr>
              <w:tabs>
                <w:tab w:val="right" w:pos="480"/>
                <w:tab w:val="left" w:pos="1080"/>
                <w:tab w:val="left" w:leader="dot" w:pos="7380"/>
                <w:tab w:val="left" w:pos="7560"/>
              </w:tabs>
              <w:rPr>
                <w:bCs/>
                <w:sz w:val="20"/>
                <w:szCs w:val="20"/>
              </w:rPr>
            </w:pPr>
          </w:p>
        </w:tc>
      </w:tr>
    </w:tbl>
    <w:p w:rsidR="00AE6D36" w:rsidRDefault="00AE6D36" w:rsidP="00595C61">
      <w:pPr>
        <w:rPr>
          <w:b/>
          <w:color w:val="0000FF"/>
          <w:sz w:val="20"/>
          <w:szCs w:val="20"/>
        </w:rPr>
      </w:pPr>
    </w:p>
    <w:p w:rsidR="00AE6D36" w:rsidRDefault="00AE6D36" w:rsidP="00595C61">
      <w:pPr>
        <w:rPr>
          <w:b/>
          <w:color w:val="0000FF"/>
          <w:sz w:val="20"/>
          <w:szCs w:val="20"/>
        </w:rPr>
      </w:pPr>
      <w:r>
        <w:rPr>
          <w:b/>
          <w:color w:val="0000FF"/>
          <w:sz w:val="20"/>
          <w:szCs w:val="20"/>
        </w:rPr>
        <w:t>PROVOST UPDATES</w:t>
      </w:r>
    </w:p>
    <w:tbl>
      <w:tblPr>
        <w:tblStyle w:val="TableGrid"/>
        <w:tblW w:w="0" w:type="auto"/>
        <w:tblLook w:val="04A0"/>
      </w:tblPr>
      <w:tblGrid>
        <w:gridCol w:w="2088"/>
        <w:gridCol w:w="6768"/>
      </w:tblGrid>
      <w:tr w:rsidR="006F3C2F" w:rsidTr="006F3C2F">
        <w:tc>
          <w:tcPr>
            <w:tcW w:w="2088" w:type="dxa"/>
          </w:tcPr>
          <w:p w:rsidR="006F3C2F" w:rsidRPr="00EE6A35" w:rsidRDefault="00EE6A35">
            <w:pPr>
              <w:rPr>
                <w:b/>
                <w:color w:val="0000FF"/>
                <w:sz w:val="20"/>
                <w:szCs w:val="20"/>
              </w:rPr>
            </w:pPr>
            <w:r>
              <w:rPr>
                <w:b/>
                <w:color w:val="0000FF"/>
                <w:sz w:val="20"/>
                <w:szCs w:val="20"/>
              </w:rPr>
              <w:lastRenderedPageBreak/>
              <w:t>Reversion</w:t>
            </w:r>
          </w:p>
        </w:tc>
        <w:tc>
          <w:tcPr>
            <w:tcW w:w="6768" w:type="dxa"/>
          </w:tcPr>
          <w:p w:rsidR="006F3C2F" w:rsidRDefault="00EE6A35">
            <w:pPr>
              <w:rPr>
                <w:bCs/>
                <w:sz w:val="20"/>
                <w:szCs w:val="20"/>
              </w:rPr>
            </w:pPr>
            <w:r>
              <w:rPr>
                <w:bCs/>
                <w:sz w:val="20"/>
                <w:szCs w:val="20"/>
              </w:rPr>
              <w:t>W</w:t>
            </w:r>
            <w:r w:rsidRPr="00B27DE0">
              <w:rPr>
                <w:bCs/>
                <w:sz w:val="20"/>
                <w:szCs w:val="20"/>
              </w:rPr>
              <w:t xml:space="preserve">e do not know if we are going to get a reversion, but think if it does happen it will be early this fall.  We have no idea what </w:t>
            </w:r>
            <w:r>
              <w:rPr>
                <w:bCs/>
                <w:sz w:val="20"/>
                <w:szCs w:val="20"/>
              </w:rPr>
              <w:t>the amount could</w:t>
            </w:r>
            <w:r w:rsidRPr="00B27DE0">
              <w:rPr>
                <w:bCs/>
                <w:sz w:val="20"/>
                <w:szCs w:val="20"/>
              </w:rPr>
              <w:t xml:space="preserve"> be – we have no reserve this year and are still trying to cover what we have to for the next year.</w:t>
            </w:r>
          </w:p>
          <w:p w:rsidR="009F4AE7" w:rsidRDefault="009F4AE7">
            <w:pPr>
              <w:rPr>
                <w:bCs/>
                <w:sz w:val="20"/>
                <w:szCs w:val="20"/>
              </w:rPr>
            </w:pPr>
          </w:p>
          <w:p w:rsidR="009F4AE7" w:rsidRDefault="00FC63B7">
            <w:pPr>
              <w:rPr>
                <w:bCs/>
                <w:sz w:val="20"/>
                <w:szCs w:val="20"/>
              </w:rPr>
            </w:pPr>
            <w:r w:rsidRPr="00FC63B7">
              <w:rPr>
                <w:sz w:val="20"/>
                <w:szCs w:val="20"/>
              </w:rPr>
              <w:t>Dana asked if there was any plan to communicate the consequences of the c</w:t>
            </w:r>
            <w:r>
              <w:rPr>
                <w:sz w:val="20"/>
                <w:szCs w:val="20"/>
              </w:rPr>
              <w:t xml:space="preserve">uts that have already happened </w:t>
            </w:r>
            <w:r w:rsidR="009F4AE7" w:rsidRPr="00FC63B7">
              <w:rPr>
                <w:bCs/>
                <w:sz w:val="20"/>
                <w:szCs w:val="20"/>
              </w:rPr>
              <w:t>–</w:t>
            </w:r>
            <w:r w:rsidR="009F4AE7" w:rsidRPr="00B27DE0">
              <w:rPr>
                <w:bCs/>
                <w:sz w:val="20"/>
                <w:szCs w:val="20"/>
              </w:rPr>
              <w:t xml:space="preserve"> press releases indicated the library </w:t>
            </w:r>
            <w:r w:rsidR="009F4AE7">
              <w:rPr>
                <w:bCs/>
                <w:sz w:val="20"/>
                <w:szCs w:val="20"/>
              </w:rPr>
              <w:t xml:space="preserve">is </w:t>
            </w:r>
            <w:r w:rsidR="009F4AE7" w:rsidRPr="00B27DE0">
              <w:rPr>
                <w:bCs/>
                <w:sz w:val="20"/>
                <w:szCs w:val="20"/>
              </w:rPr>
              <w:t xml:space="preserve">cutting </w:t>
            </w:r>
            <w:r w:rsidR="009F4AE7">
              <w:rPr>
                <w:bCs/>
                <w:sz w:val="20"/>
                <w:szCs w:val="20"/>
              </w:rPr>
              <w:t xml:space="preserve">its </w:t>
            </w:r>
            <w:r w:rsidR="009F4AE7" w:rsidRPr="00B27DE0">
              <w:rPr>
                <w:bCs/>
                <w:sz w:val="20"/>
                <w:szCs w:val="20"/>
              </w:rPr>
              <w:t>hours</w:t>
            </w:r>
            <w:r w:rsidR="004341A1">
              <w:rPr>
                <w:bCs/>
                <w:sz w:val="20"/>
                <w:szCs w:val="20"/>
              </w:rPr>
              <w:t>, which was premature</w:t>
            </w:r>
            <w:r w:rsidR="009F4AE7" w:rsidRPr="00B27DE0">
              <w:rPr>
                <w:bCs/>
                <w:sz w:val="20"/>
                <w:szCs w:val="20"/>
              </w:rPr>
              <w:t xml:space="preserve">.  GA is in </w:t>
            </w:r>
            <w:r w:rsidR="009F4AE7">
              <w:rPr>
                <w:bCs/>
                <w:sz w:val="20"/>
                <w:szCs w:val="20"/>
              </w:rPr>
              <w:t xml:space="preserve">the </w:t>
            </w:r>
            <w:r w:rsidR="009F4AE7" w:rsidRPr="00B27DE0">
              <w:rPr>
                <w:bCs/>
                <w:sz w:val="20"/>
                <w:szCs w:val="20"/>
              </w:rPr>
              <w:t xml:space="preserve">process of putting together a document </w:t>
            </w:r>
            <w:r w:rsidR="009F4AE7">
              <w:rPr>
                <w:bCs/>
                <w:sz w:val="20"/>
                <w:szCs w:val="20"/>
              </w:rPr>
              <w:t>describing</w:t>
            </w:r>
            <w:r w:rsidR="009F4AE7" w:rsidRPr="00B27DE0">
              <w:rPr>
                <w:bCs/>
                <w:sz w:val="20"/>
                <w:szCs w:val="20"/>
              </w:rPr>
              <w:t xml:space="preserve"> the impact of the cuts on the UNC system which will be publicized.</w:t>
            </w:r>
          </w:p>
          <w:p w:rsidR="00EB785B" w:rsidRDefault="00EB785B">
            <w:pPr>
              <w:rPr>
                <w:bCs/>
                <w:sz w:val="20"/>
                <w:szCs w:val="20"/>
              </w:rPr>
            </w:pPr>
          </w:p>
          <w:p w:rsidR="00EB785B" w:rsidRDefault="00EB785B">
            <w:pPr>
              <w:rPr>
                <w:bCs/>
                <w:sz w:val="20"/>
                <w:szCs w:val="20"/>
              </w:rPr>
            </w:pPr>
            <w:r w:rsidRPr="00B27DE0">
              <w:rPr>
                <w:bCs/>
                <w:sz w:val="20"/>
                <w:szCs w:val="20"/>
              </w:rPr>
              <w:t>Beth proposed a scenario with a reversion a</w:t>
            </w:r>
            <w:r>
              <w:rPr>
                <w:bCs/>
                <w:sz w:val="20"/>
                <w:szCs w:val="20"/>
              </w:rPr>
              <w:t>nd asked the deans how they would respond?</w:t>
            </w:r>
            <w:r w:rsidR="004341A1">
              <w:rPr>
                <w:bCs/>
                <w:sz w:val="20"/>
                <w:szCs w:val="20"/>
              </w:rPr>
              <w:t xml:space="preserve"> The following ideas were discussed only as response to dire mandates:</w:t>
            </w:r>
          </w:p>
          <w:p w:rsidR="00EB785B" w:rsidRPr="00EB785B" w:rsidRDefault="00EB785B" w:rsidP="00EB785B">
            <w:pPr>
              <w:pStyle w:val="ListParagraph"/>
              <w:numPr>
                <w:ilvl w:val="0"/>
                <w:numId w:val="34"/>
              </w:numPr>
            </w:pPr>
            <w:r>
              <w:rPr>
                <w:bCs/>
                <w:sz w:val="20"/>
                <w:szCs w:val="20"/>
              </w:rPr>
              <w:t>hiring freeze</w:t>
            </w:r>
          </w:p>
          <w:p w:rsidR="00EB785B" w:rsidRPr="00EB785B" w:rsidRDefault="00EB785B" w:rsidP="00EB785B">
            <w:pPr>
              <w:pStyle w:val="ListParagraph"/>
              <w:numPr>
                <w:ilvl w:val="0"/>
                <w:numId w:val="34"/>
              </w:numPr>
            </w:pPr>
            <w:r w:rsidRPr="00EB785B">
              <w:rPr>
                <w:bCs/>
                <w:sz w:val="20"/>
                <w:szCs w:val="20"/>
              </w:rPr>
              <w:t xml:space="preserve">cut programs that </w:t>
            </w:r>
            <w:r>
              <w:rPr>
                <w:bCs/>
                <w:sz w:val="20"/>
                <w:szCs w:val="20"/>
              </w:rPr>
              <w:t>will provide immediate savings</w:t>
            </w:r>
          </w:p>
          <w:p w:rsidR="00EB785B" w:rsidRPr="00EB785B" w:rsidRDefault="00EB785B" w:rsidP="00EB785B">
            <w:pPr>
              <w:pStyle w:val="ListParagraph"/>
              <w:numPr>
                <w:ilvl w:val="0"/>
                <w:numId w:val="34"/>
              </w:numPr>
            </w:pPr>
            <w:r w:rsidRPr="00EB785B">
              <w:rPr>
                <w:bCs/>
                <w:sz w:val="20"/>
                <w:szCs w:val="20"/>
              </w:rPr>
              <w:t>eliminate at</w:t>
            </w:r>
            <w:r w:rsidR="004341A1">
              <w:rPr>
                <w:bCs/>
                <w:sz w:val="20"/>
                <w:szCs w:val="20"/>
              </w:rPr>
              <w:t>-</w:t>
            </w:r>
            <w:r w:rsidRPr="00EB785B">
              <w:rPr>
                <w:bCs/>
                <w:sz w:val="20"/>
                <w:szCs w:val="20"/>
              </w:rPr>
              <w:t>will employees (EPA non faculty and SPA at</w:t>
            </w:r>
            <w:r w:rsidR="004341A1">
              <w:rPr>
                <w:bCs/>
                <w:sz w:val="20"/>
                <w:szCs w:val="20"/>
              </w:rPr>
              <w:t>-</w:t>
            </w:r>
            <w:r w:rsidRPr="00EB785B">
              <w:rPr>
                <w:bCs/>
                <w:sz w:val="20"/>
                <w:szCs w:val="20"/>
              </w:rPr>
              <w:t>will) t</w:t>
            </w:r>
            <w:r>
              <w:rPr>
                <w:bCs/>
                <w:sz w:val="20"/>
                <w:szCs w:val="20"/>
              </w:rPr>
              <w:t>hat only require 30 day notice</w:t>
            </w:r>
          </w:p>
          <w:p w:rsidR="00EB785B" w:rsidRPr="00EB785B" w:rsidRDefault="00EB785B" w:rsidP="00EB785B">
            <w:pPr>
              <w:pStyle w:val="ListParagraph"/>
              <w:numPr>
                <w:ilvl w:val="0"/>
                <w:numId w:val="34"/>
              </w:numPr>
            </w:pPr>
            <w:r w:rsidRPr="00EB785B">
              <w:rPr>
                <w:bCs/>
                <w:sz w:val="20"/>
                <w:szCs w:val="20"/>
              </w:rPr>
              <w:t>treat it as a permanen</w:t>
            </w:r>
            <w:r>
              <w:rPr>
                <w:bCs/>
                <w:sz w:val="20"/>
                <w:szCs w:val="20"/>
              </w:rPr>
              <w:t>t cut</w:t>
            </w:r>
          </w:p>
          <w:p w:rsidR="00EB785B" w:rsidRPr="00EB785B" w:rsidRDefault="00EB785B" w:rsidP="00EB785B">
            <w:pPr>
              <w:pStyle w:val="ListParagraph"/>
              <w:numPr>
                <w:ilvl w:val="0"/>
                <w:numId w:val="34"/>
              </w:numPr>
            </w:pPr>
            <w:r w:rsidRPr="00EB785B">
              <w:rPr>
                <w:bCs/>
                <w:sz w:val="20"/>
                <w:szCs w:val="20"/>
              </w:rPr>
              <w:t>have Student Affairs and Athletics absorb some items as they have not been cut because they are based on student fees</w:t>
            </w:r>
            <w:r>
              <w:rPr>
                <w:bCs/>
                <w:sz w:val="20"/>
                <w:szCs w:val="20"/>
              </w:rPr>
              <w:t xml:space="preserve"> – reallocation of student fees</w:t>
            </w:r>
          </w:p>
          <w:p w:rsidR="00EB785B" w:rsidRPr="00EB785B" w:rsidRDefault="00EB785B" w:rsidP="00EB785B">
            <w:pPr>
              <w:pStyle w:val="ListParagraph"/>
              <w:numPr>
                <w:ilvl w:val="0"/>
                <w:numId w:val="34"/>
              </w:numPr>
            </w:pPr>
            <w:r w:rsidRPr="00EB785B">
              <w:rPr>
                <w:bCs/>
                <w:sz w:val="20"/>
                <w:szCs w:val="20"/>
              </w:rPr>
              <w:t>book store and rental system seems antiquated – going to ebooks – our student fees pay for book rentals and this fee would go away and then you would have t</w:t>
            </w:r>
            <w:r>
              <w:rPr>
                <w:bCs/>
                <w:sz w:val="20"/>
                <w:szCs w:val="20"/>
              </w:rPr>
              <w:t>o make a fee for something else</w:t>
            </w:r>
            <w:r w:rsidRPr="00EB785B">
              <w:rPr>
                <w:bCs/>
                <w:sz w:val="20"/>
                <w:szCs w:val="20"/>
              </w:rPr>
              <w:t xml:space="preserve"> </w:t>
            </w:r>
          </w:p>
          <w:p w:rsidR="00EB785B" w:rsidRPr="00EB785B" w:rsidRDefault="00EB785B" w:rsidP="00EB785B">
            <w:pPr>
              <w:pStyle w:val="ListParagraph"/>
              <w:numPr>
                <w:ilvl w:val="0"/>
                <w:numId w:val="34"/>
              </w:numPr>
            </w:pPr>
            <w:r>
              <w:rPr>
                <w:bCs/>
                <w:sz w:val="20"/>
                <w:szCs w:val="20"/>
              </w:rPr>
              <w:t>personnel reduction</w:t>
            </w:r>
          </w:p>
          <w:p w:rsidR="00EB785B" w:rsidRPr="00EB785B" w:rsidRDefault="00EB785B" w:rsidP="00EB785B">
            <w:pPr>
              <w:pStyle w:val="ListParagraph"/>
              <w:numPr>
                <w:ilvl w:val="0"/>
                <w:numId w:val="34"/>
              </w:numPr>
            </w:pPr>
            <w:r w:rsidRPr="00EB785B">
              <w:rPr>
                <w:bCs/>
                <w:sz w:val="20"/>
                <w:szCs w:val="20"/>
              </w:rPr>
              <w:t>eliminating duplications</w:t>
            </w:r>
            <w:r>
              <w:rPr>
                <w:bCs/>
                <w:sz w:val="20"/>
                <w:szCs w:val="20"/>
              </w:rPr>
              <w:t xml:space="preserve"> like Perry did in his college</w:t>
            </w:r>
          </w:p>
          <w:p w:rsidR="00EB785B" w:rsidRPr="00EB785B" w:rsidRDefault="00EB785B" w:rsidP="00EB785B">
            <w:pPr>
              <w:pStyle w:val="ListParagraph"/>
              <w:numPr>
                <w:ilvl w:val="0"/>
                <w:numId w:val="34"/>
              </w:numPr>
            </w:pPr>
            <w:r w:rsidRPr="00EB785B">
              <w:rPr>
                <w:bCs/>
                <w:sz w:val="20"/>
                <w:szCs w:val="20"/>
              </w:rPr>
              <w:t>lice</w:t>
            </w:r>
            <w:r>
              <w:rPr>
                <w:bCs/>
                <w:sz w:val="20"/>
                <w:szCs w:val="20"/>
              </w:rPr>
              <w:t>nse fees and service contracts</w:t>
            </w:r>
          </w:p>
          <w:p w:rsidR="00EB785B" w:rsidRPr="00EB785B" w:rsidRDefault="00EB785B" w:rsidP="00EB785B">
            <w:pPr>
              <w:pStyle w:val="ListParagraph"/>
              <w:numPr>
                <w:ilvl w:val="0"/>
                <w:numId w:val="34"/>
              </w:numPr>
            </w:pPr>
            <w:r w:rsidRPr="00EB785B">
              <w:rPr>
                <w:bCs/>
                <w:sz w:val="20"/>
                <w:szCs w:val="20"/>
              </w:rPr>
              <w:t>Royall contract – costing</w:t>
            </w:r>
            <w:r>
              <w:rPr>
                <w:bCs/>
                <w:sz w:val="20"/>
                <w:szCs w:val="20"/>
              </w:rPr>
              <w:t xml:space="preserve"> us about $500 per application</w:t>
            </w:r>
          </w:p>
          <w:p w:rsidR="00EB785B" w:rsidRDefault="00EB785B" w:rsidP="00EB785B">
            <w:pPr>
              <w:rPr>
                <w:bCs/>
                <w:sz w:val="20"/>
                <w:szCs w:val="20"/>
              </w:rPr>
            </w:pPr>
          </w:p>
          <w:p w:rsidR="00EB785B" w:rsidRDefault="00EB785B" w:rsidP="00EB785B">
            <w:pPr>
              <w:rPr>
                <w:bCs/>
                <w:sz w:val="20"/>
                <w:szCs w:val="20"/>
              </w:rPr>
            </w:pPr>
            <w:r>
              <w:rPr>
                <w:bCs/>
                <w:sz w:val="20"/>
                <w:szCs w:val="20"/>
              </w:rPr>
              <w:t xml:space="preserve">Since we </w:t>
            </w:r>
            <w:r w:rsidRPr="00EB785B">
              <w:rPr>
                <w:bCs/>
                <w:sz w:val="20"/>
                <w:szCs w:val="20"/>
              </w:rPr>
              <w:t>cannot c</w:t>
            </w:r>
            <w:r>
              <w:rPr>
                <w:bCs/>
                <w:sz w:val="20"/>
                <w:szCs w:val="20"/>
              </w:rPr>
              <w:t xml:space="preserve">ount on carry forward next year </w:t>
            </w:r>
            <w:r w:rsidRPr="00EB785B">
              <w:rPr>
                <w:bCs/>
                <w:sz w:val="20"/>
                <w:szCs w:val="20"/>
              </w:rPr>
              <w:t>– what programs/units are to be held harmless</w:t>
            </w:r>
            <w:r>
              <w:rPr>
                <w:bCs/>
                <w:sz w:val="20"/>
                <w:szCs w:val="20"/>
              </w:rPr>
              <w:t>?  T</w:t>
            </w:r>
            <w:r w:rsidRPr="00EB785B">
              <w:rPr>
                <w:bCs/>
                <w:sz w:val="20"/>
                <w:szCs w:val="20"/>
              </w:rPr>
              <w:t>his would be a great starting point.</w:t>
            </w:r>
          </w:p>
          <w:p w:rsidR="00552DFC" w:rsidRDefault="00552DFC" w:rsidP="00EB785B"/>
        </w:tc>
      </w:tr>
      <w:tr w:rsidR="006F3C2F" w:rsidTr="006F3C2F">
        <w:tc>
          <w:tcPr>
            <w:tcW w:w="2088" w:type="dxa"/>
          </w:tcPr>
          <w:p w:rsidR="006F3C2F" w:rsidRPr="00EE6A35" w:rsidRDefault="00F9062A">
            <w:pPr>
              <w:rPr>
                <w:b/>
                <w:color w:val="0000FF"/>
                <w:sz w:val="20"/>
                <w:szCs w:val="20"/>
              </w:rPr>
            </w:pPr>
            <w:r>
              <w:rPr>
                <w:b/>
                <w:color w:val="0000FF"/>
                <w:sz w:val="20"/>
                <w:szCs w:val="20"/>
              </w:rPr>
              <w:t>Moody’s Report</w:t>
            </w:r>
          </w:p>
        </w:tc>
        <w:tc>
          <w:tcPr>
            <w:tcW w:w="6768" w:type="dxa"/>
          </w:tcPr>
          <w:p w:rsidR="00552DFC" w:rsidRPr="00B27DE0" w:rsidRDefault="00552DFC" w:rsidP="00552DFC">
            <w:pPr>
              <w:tabs>
                <w:tab w:val="right" w:pos="480"/>
                <w:tab w:val="left" w:pos="1080"/>
              </w:tabs>
              <w:rPr>
                <w:b/>
                <w:bCs/>
                <w:sz w:val="20"/>
                <w:szCs w:val="20"/>
              </w:rPr>
            </w:pPr>
            <w:r>
              <w:rPr>
                <w:bCs/>
                <w:sz w:val="20"/>
                <w:szCs w:val="20"/>
              </w:rPr>
              <w:t>T</w:t>
            </w:r>
            <w:r w:rsidRPr="00B27DE0">
              <w:rPr>
                <w:bCs/>
                <w:sz w:val="20"/>
                <w:szCs w:val="20"/>
              </w:rPr>
              <w:t xml:space="preserve">his </w:t>
            </w:r>
            <w:r>
              <w:rPr>
                <w:bCs/>
                <w:sz w:val="20"/>
                <w:szCs w:val="20"/>
              </w:rPr>
              <w:t xml:space="preserve">report </w:t>
            </w:r>
            <w:r w:rsidRPr="00B27DE0">
              <w:rPr>
                <w:bCs/>
                <w:sz w:val="20"/>
                <w:szCs w:val="20"/>
              </w:rPr>
              <w:t xml:space="preserve">indicates we need to increase enrollment.  We </w:t>
            </w:r>
            <w:r>
              <w:rPr>
                <w:bCs/>
                <w:sz w:val="20"/>
                <w:szCs w:val="20"/>
              </w:rPr>
              <w:t>must</w:t>
            </w:r>
            <w:r w:rsidRPr="00B27DE0">
              <w:rPr>
                <w:bCs/>
                <w:sz w:val="20"/>
                <w:szCs w:val="20"/>
              </w:rPr>
              <w:t xml:space="preserve"> find the places we need to grow and where we do not.  Perry suggested adding the Strategic Plan for strategic growth for the workday</w:t>
            </w:r>
            <w:r>
              <w:rPr>
                <w:bCs/>
                <w:sz w:val="20"/>
                <w:szCs w:val="20"/>
              </w:rPr>
              <w:t>.</w:t>
            </w:r>
          </w:p>
          <w:p w:rsidR="006F3C2F" w:rsidRDefault="006F3C2F"/>
        </w:tc>
      </w:tr>
    </w:tbl>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B48" w:rsidRDefault="00287B48" w:rsidP="00CA3DAE">
      <w:r>
        <w:separator/>
      </w:r>
    </w:p>
  </w:endnote>
  <w:endnote w:type="continuationSeparator" w:id="1">
    <w:p w:rsidR="00287B48" w:rsidRDefault="00287B48"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395235"/>
      <w:docPartObj>
        <w:docPartGallery w:val="Page Numbers (Bottom of Page)"/>
        <w:docPartUnique/>
      </w:docPartObj>
    </w:sdtPr>
    <w:sdtContent>
      <w:p w:rsidR="004341A1" w:rsidRDefault="00715C8F">
        <w:pPr>
          <w:pStyle w:val="Footer"/>
          <w:jc w:val="right"/>
        </w:pPr>
        <w:r>
          <w:fldChar w:fldCharType="begin"/>
        </w:r>
        <w:r w:rsidR="004341A1">
          <w:instrText xml:space="preserve"> PAGE   \* MERGEFORMAT </w:instrText>
        </w:r>
        <w:r>
          <w:fldChar w:fldCharType="separate"/>
        </w:r>
        <w:r w:rsidR="009C5700">
          <w:rPr>
            <w:noProof/>
          </w:rPr>
          <w:t>1</w:t>
        </w:r>
        <w:r>
          <w:fldChar w:fldCharType="end"/>
        </w:r>
      </w:p>
    </w:sdtContent>
  </w:sdt>
  <w:p w:rsidR="004341A1" w:rsidRDefault="00434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B48" w:rsidRDefault="00287B48" w:rsidP="00CA3DAE">
      <w:r>
        <w:separator/>
      </w:r>
    </w:p>
  </w:footnote>
  <w:footnote w:type="continuationSeparator" w:id="1">
    <w:p w:rsidR="00287B48" w:rsidRDefault="00287B48"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A14125"/>
    <w:multiLevelType w:val="hybridMultilevel"/>
    <w:tmpl w:val="2E14243E"/>
    <w:lvl w:ilvl="0" w:tplc="A394FC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4">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5">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7">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7F5803"/>
    <w:multiLevelType w:val="hybridMultilevel"/>
    <w:tmpl w:val="546C1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0"/>
  </w:num>
  <w:num w:numId="2">
    <w:abstractNumId w:val="29"/>
  </w:num>
  <w:num w:numId="3">
    <w:abstractNumId w:val="6"/>
  </w:num>
  <w:num w:numId="4">
    <w:abstractNumId w:val="23"/>
  </w:num>
  <w:num w:numId="5">
    <w:abstractNumId w:val="27"/>
  </w:num>
  <w:num w:numId="6">
    <w:abstractNumId w:val="9"/>
  </w:num>
  <w:num w:numId="7">
    <w:abstractNumId w:val="26"/>
  </w:num>
  <w:num w:numId="8">
    <w:abstractNumId w:val="32"/>
  </w:num>
  <w:num w:numId="9">
    <w:abstractNumId w:val="3"/>
  </w:num>
  <w:num w:numId="10">
    <w:abstractNumId w:val="14"/>
  </w:num>
  <w:num w:numId="11">
    <w:abstractNumId w:val="2"/>
  </w:num>
  <w:num w:numId="12">
    <w:abstractNumId w:val="7"/>
  </w:num>
  <w:num w:numId="13">
    <w:abstractNumId w:val="16"/>
  </w:num>
  <w:num w:numId="14">
    <w:abstractNumId w:val="5"/>
  </w:num>
  <w:num w:numId="15">
    <w:abstractNumId w:val="4"/>
  </w:num>
  <w:num w:numId="16">
    <w:abstractNumId w:val="34"/>
  </w:num>
  <w:num w:numId="17">
    <w:abstractNumId w:val="31"/>
  </w:num>
  <w:num w:numId="18">
    <w:abstractNumId w:val="20"/>
  </w:num>
  <w:num w:numId="19">
    <w:abstractNumId w:val="25"/>
  </w:num>
  <w:num w:numId="20">
    <w:abstractNumId w:val="1"/>
  </w:num>
  <w:num w:numId="21">
    <w:abstractNumId w:val="21"/>
  </w:num>
  <w:num w:numId="22">
    <w:abstractNumId w:val="22"/>
  </w:num>
  <w:num w:numId="23">
    <w:abstractNumId w:val="17"/>
  </w:num>
  <w:num w:numId="24">
    <w:abstractNumId w:val="13"/>
  </w:num>
  <w:num w:numId="25">
    <w:abstractNumId w:val="24"/>
  </w:num>
  <w:num w:numId="26">
    <w:abstractNumId w:val="12"/>
  </w:num>
  <w:num w:numId="27">
    <w:abstractNumId w:val="11"/>
  </w:num>
  <w:num w:numId="28">
    <w:abstractNumId w:val="28"/>
  </w:num>
  <w:num w:numId="29">
    <w:abstractNumId w:val="0"/>
  </w:num>
  <w:num w:numId="30">
    <w:abstractNumId w:val="30"/>
  </w:num>
  <w:num w:numId="31">
    <w:abstractNumId w:val="8"/>
  </w:num>
  <w:num w:numId="32">
    <w:abstractNumId w:val="15"/>
  </w:num>
  <w:num w:numId="33">
    <w:abstractNumId w:val="18"/>
  </w:num>
  <w:num w:numId="34">
    <w:abstractNumId w:val="33"/>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595C61"/>
    <w:rsid w:val="00000C2E"/>
    <w:rsid w:val="000019A5"/>
    <w:rsid w:val="00001DC8"/>
    <w:rsid w:val="0001117A"/>
    <w:rsid w:val="0001314C"/>
    <w:rsid w:val="00014676"/>
    <w:rsid w:val="00014727"/>
    <w:rsid w:val="00015260"/>
    <w:rsid w:val="000157FD"/>
    <w:rsid w:val="000175AC"/>
    <w:rsid w:val="0002124A"/>
    <w:rsid w:val="00021C78"/>
    <w:rsid w:val="00026C52"/>
    <w:rsid w:val="000300DA"/>
    <w:rsid w:val="0003555A"/>
    <w:rsid w:val="00040C24"/>
    <w:rsid w:val="0004199C"/>
    <w:rsid w:val="00041A7C"/>
    <w:rsid w:val="00041F98"/>
    <w:rsid w:val="0004373A"/>
    <w:rsid w:val="00047130"/>
    <w:rsid w:val="000478D3"/>
    <w:rsid w:val="00054016"/>
    <w:rsid w:val="00054680"/>
    <w:rsid w:val="0006285B"/>
    <w:rsid w:val="00070256"/>
    <w:rsid w:val="00077943"/>
    <w:rsid w:val="00081C2E"/>
    <w:rsid w:val="000942D5"/>
    <w:rsid w:val="000955EC"/>
    <w:rsid w:val="00095F4E"/>
    <w:rsid w:val="00096F01"/>
    <w:rsid w:val="000A13A7"/>
    <w:rsid w:val="000A5939"/>
    <w:rsid w:val="000A5E82"/>
    <w:rsid w:val="000A6AB0"/>
    <w:rsid w:val="000B772C"/>
    <w:rsid w:val="000C0764"/>
    <w:rsid w:val="000C1B57"/>
    <w:rsid w:val="000C4312"/>
    <w:rsid w:val="000D5C28"/>
    <w:rsid w:val="000E49F3"/>
    <w:rsid w:val="000E7A79"/>
    <w:rsid w:val="000F5C6F"/>
    <w:rsid w:val="00101DF8"/>
    <w:rsid w:val="00112DAE"/>
    <w:rsid w:val="001168E8"/>
    <w:rsid w:val="001227B3"/>
    <w:rsid w:val="00127C2B"/>
    <w:rsid w:val="00134B11"/>
    <w:rsid w:val="001360BE"/>
    <w:rsid w:val="00136C4F"/>
    <w:rsid w:val="00146506"/>
    <w:rsid w:val="001503FC"/>
    <w:rsid w:val="00150658"/>
    <w:rsid w:val="00151B97"/>
    <w:rsid w:val="001523D7"/>
    <w:rsid w:val="00155766"/>
    <w:rsid w:val="00156DD5"/>
    <w:rsid w:val="001668D8"/>
    <w:rsid w:val="00166E00"/>
    <w:rsid w:val="00167A03"/>
    <w:rsid w:val="0017102E"/>
    <w:rsid w:val="001757DA"/>
    <w:rsid w:val="00184422"/>
    <w:rsid w:val="00184F04"/>
    <w:rsid w:val="00185162"/>
    <w:rsid w:val="001A1469"/>
    <w:rsid w:val="001A1BF5"/>
    <w:rsid w:val="001A6F20"/>
    <w:rsid w:val="001A71A8"/>
    <w:rsid w:val="001B14C8"/>
    <w:rsid w:val="001B33BE"/>
    <w:rsid w:val="001B74A0"/>
    <w:rsid w:val="001C1E7B"/>
    <w:rsid w:val="001C6A46"/>
    <w:rsid w:val="001D6DD7"/>
    <w:rsid w:val="001D71F8"/>
    <w:rsid w:val="001E00FB"/>
    <w:rsid w:val="001E1C31"/>
    <w:rsid w:val="001F006B"/>
    <w:rsid w:val="001F3333"/>
    <w:rsid w:val="001F3FE8"/>
    <w:rsid w:val="001F4163"/>
    <w:rsid w:val="001F4A53"/>
    <w:rsid w:val="001F4A67"/>
    <w:rsid w:val="001F7EF5"/>
    <w:rsid w:val="00200621"/>
    <w:rsid w:val="00200691"/>
    <w:rsid w:val="00205D36"/>
    <w:rsid w:val="0021024A"/>
    <w:rsid w:val="00211390"/>
    <w:rsid w:val="00211875"/>
    <w:rsid w:val="00211FC8"/>
    <w:rsid w:val="00214725"/>
    <w:rsid w:val="00216807"/>
    <w:rsid w:val="00217E3B"/>
    <w:rsid w:val="00221800"/>
    <w:rsid w:val="00222A81"/>
    <w:rsid w:val="00224315"/>
    <w:rsid w:val="0023291F"/>
    <w:rsid w:val="00236FD7"/>
    <w:rsid w:val="00237972"/>
    <w:rsid w:val="00241B20"/>
    <w:rsid w:val="00241B65"/>
    <w:rsid w:val="00242AA4"/>
    <w:rsid w:val="002505F1"/>
    <w:rsid w:val="00250EBF"/>
    <w:rsid w:val="00251FF6"/>
    <w:rsid w:val="002572DE"/>
    <w:rsid w:val="00261BB2"/>
    <w:rsid w:val="00263B33"/>
    <w:rsid w:val="00263DEB"/>
    <w:rsid w:val="00274AD9"/>
    <w:rsid w:val="00282919"/>
    <w:rsid w:val="00287B48"/>
    <w:rsid w:val="00290D54"/>
    <w:rsid w:val="002A0AB9"/>
    <w:rsid w:val="002A3CD1"/>
    <w:rsid w:val="002B118D"/>
    <w:rsid w:val="002B15AE"/>
    <w:rsid w:val="002B2FA5"/>
    <w:rsid w:val="002B5CE6"/>
    <w:rsid w:val="002B6FB0"/>
    <w:rsid w:val="002B7365"/>
    <w:rsid w:val="002C3CBB"/>
    <w:rsid w:val="002C4771"/>
    <w:rsid w:val="002D347E"/>
    <w:rsid w:val="002D4BFF"/>
    <w:rsid w:val="002D50A0"/>
    <w:rsid w:val="002D5AA9"/>
    <w:rsid w:val="002E06AB"/>
    <w:rsid w:val="002E1638"/>
    <w:rsid w:val="002E5B2A"/>
    <w:rsid w:val="002E75C3"/>
    <w:rsid w:val="002E7DC1"/>
    <w:rsid w:val="002F0FB1"/>
    <w:rsid w:val="002F1878"/>
    <w:rsid w:val="002F7EE2"/>
    <w:rsid w:val="0030161F"/>
    <w:rsid w:val="00302264"/>
    <w:rsid w:val="003038A3"/>
    <w:rsid w:val="00303EEA"/>
    <w:rsid w:val="00304CAF"/>
    <w:rsid w:val="00306526"/>
    <w:rsid w:val="003103C3"/>
    <w:rsid w:val="0031127C"/>
    <w:rsid w:val="003170E0"/>
    <w:rsid w:val="00320D82"/>
    <w:rsid w:val="00323C2E"/>
    <w:rsid w:val="0032699C"/>
    <w:rsid w:val="003271A2"/>
    <w:rsid w:val="003301E8"/>
    <w:rsid w:val="00330BEF"/>
    <w:rsid w:val="00331652"/>
    <w:rsid w:val="00331BEF"/>
    <w:rsid w:val="00345B1F"/>
    <w:rsid w:val="00346F8F"/>
    <w:rsid w:val="00352933"/>
    <w:rsid w:val="0036582B"/>
    <w:rsid w:val="00367E8A"/>
    <w:rsid w:val="00370944"/>
    <w:rsid w:val="00390D39"/>
    <w:rsid w:val="0039470E"/>
    <w:rsid w:val="00397D9C"/>
    <w:rsid w:val="003A0528"/>
    <w:rsid w:val="003B139F"/>
    <w:rsid w:val="003B3DC4"/>
    <w:rsid w:val="003C2B2E"/>
    <w:rsid w:val="003C462F"/>
    <w:rsid w:val="003C6519"/>
    <w:rsid w:val="003C722E"/>
    <w:rsid w:val="003D496D"/>
    <w:rsid w:val="003D6FBA"/>
    <w:rsid w:val="003E0850"/>
    <w:rsid w:val="003E21D7"/>
    <w:rsid w:val="003E749A"/>
    <w:rsid w:val="003F1549"/>
    <w:rsid w:val="003F707D"/>
    <w:rsid w:val="00400476"/>
    <w:rsid w:val="004004D8"/>
    <w:rsid w:val="00400688"/>
    <w:rsid w:val="00403F91"/>
    <w:rsid w:val="0040420A"/>
    <w:rsid w:val="00404978"/>
    <w:rsid w:val="00411A4E"/>
    <w:rsid w:val="004152CA"/>
    <w:rsid w:val="004158C7"/>
    <w:rsid w:val="00416EF5"/>
    <w:rsid w:val="00417D78"/>
    <w:rsid w:val="004229E1"/>
    <w:rsid w:val="0042333B"/>
    <w:rsid w:val="00423505"/>
    <w:rsid w:val="00424186"/>
    <w:rsid w:val="00424BEF"/>
    <w:rsid w:val="0042753E"/>
    <w:rsid w:val="004341A1"/>
    <w:rsid w:val="00436EC3"/>
    <w:rsid w:val="004428D2"/>
    <w:rsid w:val="00443C1D"/>
    <w:rsid w:val="00444452"/>
    <w:rsid w:val="00445069"/>
    <w:rsid w:val="004450C9"/>
    <w:rsid w:val="00445E4D"/>
    <w:rsid w:val="00446E08"/>
    <w:rsid w:val="0045004D"/>
    <w:rsid w:val="00453D02"/>
    <w:rsid w:val="00455B85"/>
    <w:rsid w:val="004618EF"/>
    <w:rsid w:val="004627E9"/>
    <w:rsid w:val="0046524B"/>
    <w:rsid w:val="004665C9"/>
    <w:rsid w:val="00470627"/>
    <w:rsid w:val="004753F1"/>
    <w:rsid w:val="004769AB"/>
    <w:rsid w:val="0048217E"/>
    <w:rsid w:val="00485962"/>
    <w:rsid w:val="00487F92"/>
    <w:rsid w:val="004925E9"/>
    <w:rsid w:val="00492A4F"/>
    <w:rsid w:val="00493DDE"/>
    <w:rsid w:val="00494526"/>
    <w:rsid w:val="00497983"/>
    <w:rsid w:val="004A714A"/>
    <w:rsid w:val="004A7E3E"/>
    <w:rsid w:val="004B541C"/>
    <w:rsid w:val="004C48F8"/>
    <w:rsid w:val="004C509D"/>
    <w:rsid w:val="004C69C7"/>
    <w:rsid w:val="004D27A2"/>
    <w:rsid w:val="004F35F5"/>
    <w:rsid w:val="00505EFD"/>
    <w:rsid w:val="00506A9E"/>
    <w:rsid w:val="00513C95"/>
    <w:rsid w:val="00516526"/>
    <w:rsid w:val="005202DC"/>
    <w:rsid w:val="0052211D"/>
    <w:rsid w:val="00527636"/>
    <w:rsid w:val="00527A74"/>
    <w:rsid w:val="00527CC3"/>
    <w:rsid w:val="0053478D"/>
    <w:rsid w:val="00536C46"/>
    <w:rsid w:val="00540DA2"/>
    <w:rsid w:val="00550188"/>
    <w:rsid w:val="00550482"/>
    <w:rsid w:val="00551F7E"/>
    <w:rsid w:val="005523EA"/>
    <w:rsid w:val="00552DFC"/>
    <w:rsid w:val="005619E8"/>
    <w:rsid w:val="00561D99"/>
    <w:rsid w:val="00565A48"/>
    <w:rsid w:val="00570DF2"/>
    <w:rsid w:val="0057168F"/>
    <w:rsid w:val="005759AC"/>
    <w:rsid w:val="00576C69"/>
    <w:rsid w:val="005856B5"/>
    <w:rsid w:val="00585EFF"/>
    <w:rsid w:val="00586C84"/>
    <w:rsid w:val="00591573"/>
    <w:rsid w:val="00594692"/>
    <w:rsid w:val="00595C61"/>
    <w:rsid w:val="005A1966"/>
    <w:rsid w:val="005A5FE0"/>
    <w:rsid w:val="005A75E8"/>
    <w:rsid w:val="005B199E"/>
    <w:rsid w:val="005B1DF9"/>
    <w:rsid w:val="005B3657"/>
    <w:rsid w:val="005B3C15"/>
    <w:rsid w:val="005B690C"/>
    <w:rsid w:val="005C0C71"/>
    <w:rsid w:val="005C61E9"/>
    <w:rsid w:val="005D0FD5"/>
    <w:rsid w:val="005D6A7B"/>
    <w:rsid w:val="005E1B01"/>
    <w:rsid w:val="005E1B70"/>
    <w:rsid w:val="005E374D"/>
    <w:rsid w:val="005E407F"/>
    <w:rsid w:val="005E4C81"/>
    <w:rsid w:val="005E75E1"/>
    <w:rsid w:val="005F13A5"/>
    <w:rsid w:val="005F52FC"/>
    <w:rsid w:val="005F70FD"/>
    <w:rsid w:val="00612295"/>
    <w:rsid w:val="00620C67"/>
    <w:rsid w:val="00623D0E"/>
    <w:rsid w:val="0062591F"/>
    <w:rsid w:val="00625DB4"/>
    <w:rsid w:val="006270F4"/>
    <w:rsid w:val="00634544"/>
    <w:rsid w:val="00636E7A"/>
    <w:rsid w:val="00636F7D"/>
    <w:rsid w:val="006374BE"/>
    <w:rsid w:val="00637D8B"/>
    <w:rsid w:val="00644288"/>
    <w:rsid w:val="00651B70"/>
    <w:rsid w:val="00651D4A"/>
    <w:rsid w:val="00661A84"/>
    <w:rsid w:val="00662491"/>
    <w:rsid w:val="00666774"/>
    <w:rsid w:val="006731A3"/>
    <w:rsid w:val="00674077"/>
    <w:rsid w:val="00674640"/>
    <w:rsid w:val="00675C60"/>
    <w:rsid w:val="00675CFC"/>
    <w:rsid w:val="00683937"/>
    <w:rsid w:val="0068434D"/>
    <w:rsid w:val="006853EB"/>
    <w:rsid w:val="00687F3F"/>
    <w:rsid w:val="00694D01"/>
    <w:rsid w:val="00695416"/>
    <w:rsid w:val="006A2B65"/>
    <w:rsid w:val="006A6153"/>
    <w:rsid w:val="006B08FA"/>
    <w:rsid w:val="006B0B34"/>
    <w:rsid w:val="006B218F"/>
    <w:rsid w:val="006B4107"/>
    <w:rsid w:val="006B4977"/>
    <w:rsid w:val="006B72FB"/>
    <w:rsid w:val="006C0440"/>
    <w:rsid w:val="006C174F"/>
    <w:rsid w:val="006C4425"/>
    <w:rsid w:val="006C4BC6"/>
    <w:rsid w:val="006C4C59"/>
    <w:rsid w:val="006E0E09"/>
    <w:rsid w:val="006F034B"/>
    <w:rsid w:val="006F30FA"/>
    <w:rsid w:val="006F3C2F"/>
    <w:rsid w:val="006F5F97"/>
    <w:rsid w:val="006F7617"/>
    <w:rsid w:val="00702158"/>
    <w:rsid w:val="00704328"/>
    <w:rsid w:val="00715B04"/>
    <w:rsid w:val="00715C8F"/>
    <w:rsid w:val="007166E1"/>
    <w:rsid w:val="00721525"/>
    <w:rsid w:val="007223CE"/>
    <w:rsid w:val="007268C4"/>
    <w:rsid w:val="007337AB"/>
    <w:rsid w:val="00735CD1"/>
    <w:rsid w:val="0074622C"/>
    <w:rsid w:val="00754EC9"/>
    <w:rsid w:val="007573E6"/>
    <w:rsid w:val="007640A7"/>
    <w:rsid w:val="0078579F"/>
    <w:rsid w:val="00790053"/>
    <w:rsid w:val="00790F26"/>
    <w:rsid w:val="00791AD4"/>
    <w:rsid w:val="00792A5F"/>
    <w:rsid w:val="00796304"/>
    <w:rsid w:val="007A28B4"/>
    <w:rsid w:val="007B21CB"/>
    <w:rsid w:val="007B27FE"/>
    <w:rsid w:val="007B294F"/>
    <w:rsid w:val="007B37A4"/>
    <w:rsid w:val="007B689F"/>
    <w:rsid w:val="007C0148"/>
    <w:rsid w:val="007C028E"/>
    <w:rsid w:val="007C2D59"/>
    <w:rsid w:val="007C6C3B"/>
    <w:rsid w:val="007C7A94"/>
    <w:rsid w:val="007C7C1A"/>
    <w:rsid w:val="007D1835"/>
    <w:rsid w:val="007D3248"/>
    <w:rsid w:val="007F0177"/>
    <w:rsid w:val="007F09D3"/>
    <w:rsid w:val="007F0E33"/>
    <w:rsid w:val="007F2384"/>
    <w:rsid w:val="008034D7"/>
    <w:rsid w:val="0080514B"/>
    <w:rsid w:val="0081080A"/>
    <w:rsid w:val="00821C2E"/>
    <w:rsid w:val="00823709"/>
    <w:rsid w:val="008249BC"/>
    <w:rsid w:val="00827D15"/>
    <w:rsid w:val="00833A49"/>
    <w:rsid w:val="00833A61"/>
    <w:rsid w:val="00833E62"/>
    <w:rsid w:val="00833F77"/>
    <w:rsid w:val="00835727"/>
    <w:rsid w:val="008404E6"/>
    <w:rsid w:val="00840741"/>
    <w:rsid w:val="0085113F"/>
    <w:rsid w:val="0085337A"/>
    <w:rsid w:val="00855F77"/>
    <w:rsid w:val="00863864"/>
    <w:rsid w:val="00863C7F"/>
    <w:rsid w:val="00864CCC"/>
    <w:rsid w:val="00864F0E"/>
    <w:rsid w:val="0086501C"/>
    <w:rsid w:val="00866D62"/>
    <w:rsid w:val="00875E5F"/>
    <w:rsid w:val="008766BE"/>
    <w:rsid w:val="00876791"/>
    <w:rsid w:val="008809DD"/>
    <w:rsid w:val="0088703F"/>
    <w:rsid w:val="008879A6"/>
    <w:rsid w:val="0089161A"/>
    <w:rsid w:val="00892709"/>
    <w:rsid w:val="00892903"/>
    <w:rsid w:val="008936BE"/>
    <w:rsid w:val="00894982"/>
    <w:rsid w:val="008954BD"/>
    <w:rsid w:val="008B3747"/>
    <w:rsid w:val="008C03F7"/>
    <w:rsid w:val="008C4319"/>
    <w:rsid w:val="008C5415"/>
    <w:rsid w:val="008C716A"/>
    <w:rsid w:val="008C7649"/>
    <w:rsid w:val="008D1383"/>
    <w:rsid w:val="008D1913"/>
    <w:rsid w:val="008D23F0"/>
    <w:rsid w:val="008D742A"/>
    <w:rsid w:val="008E1A1C"/>
    <w:rsid w:val="008E58B2"/>
    <w:rsid w:val="008E7F41"/>
    <w:rsid w:val="008F267C"/>
    <w:rsid w:val="008F291B"/>
    <w:rsid w:val="008F6D25"/>
    <w:rsid w:val="008F707F"/>
    <w:rsid w:val="0090092E"/>
    <w:rsid w:val="00912EDD"/>
    <w:rsid w:val="0091328F"/>
    <w:rsid w:val="0091427C"/>
    <w:rsid w:val="009161BE"/>
    <w:rsid w:val="009253D3"/>
    <w:rsid w:val="00930168"/>
    <w:rsid w:val="00930807"/>
    <w:rsid w:val="009318CC"/>
    <w:rsid w:val="00937489"/>
    <w:rsid w:val="00941A99"/>
    <w:rsid w:val="00942CB9"/>
    <w:rsid w:val="00950B0B"/>
    <w:rsid w:val="00951CB4"/>
    <w:rsid w:val="00961648"/>
    <w:rsid w:val="00965698"/>
    <w:rsid w:val="009665C6"/>
    <w:rsid w:val="00971CD2"/>
    <w:rsid w:val="00982B34"/>
    <w:rsid w:val="00982BCD"/>
    <w:rsid w:val="00982D3A"/>
    <w:rsid w:val="009832D5"/>
    <w:rsid w:val="00990AA2"/>
    <w:rsid w:val="00990B81"/>
    <w:rsid w:val="0099486E"/>
    <w:rsid w:val="00994DC7"/>
    <w:rsid w:val="00995D58"/>
    <w:rsid w:val="00997B12"/>
    <w:rsid w:val="009A0450"/>
    <w:rsid w:val="009A077A"/>
    <w:rsid w:val="009A0B57"/>
    <w:rsid w:val="009A2A7E"/>
    <w:rsid w:val="009A4BA7"/>
    <w:rsid w:val="009A4E60"/>
    <w:rsid w:val="009A4F1E"/>
    <w:rsid w:val="009B07D5"/>
    <w:rsid w:val="009B110F"/>
    <w:rsid w:val="009B4FDA"/>
    <w:rsid w:val="009B5D9A"/>
    <w:rsid w:val="009B6A2F"/>
    <w:rsid w:val="009C1BA7"/>
    <w:rsid w:val="009C1E44"/>
    <w:rsid w:val="009C5700"/>
    <w:rsid w:val="009C598C"/>
    <w:rsid w:val="009D7DBE"/>
    <w:rsid w:val="009E29E3"/>
    <w:rsid w:val="009E548E"/>
    <w:rsid w:val="009F3543"/>
    <w:rsid w:val="009F4AE7"/>
    <w:rsid w:val="009F4D66"/>
    <w:rsid w:val="009F630C"/>
    <w:rsid w:val="00A03A92"/>
    <w:rsid w:val="00A0436F"/>
    <w:rsid w:val="00A04B2C"/>
    <w:rsid w:val="00A234CE"/>
    <w:rsid w:val="00A27AC4"/>
    <w:rsid w:val="00A27F0D"/>
    <w:rsid w:val="00A32559"/>
    <w:rsid w:val="00A329B6"/>
    <w:rsid w:val="00A347E2"/>
    <w:rsid w:val="00A379BC"/>
    <w:rsid w:val="00A42BBA"/>
    <w:rsid w:val="00A44468"/>
    <w:rsid w:val="00A471C7"/>
    <w:rsid w:val="00A4767F"/>
    <w:rsid w:val="00A50E66"/>
    <w:rsid w:val="00A51192"/>
    <w:rsid w:val="00A51535"/>
    <w:rsid w:val="00A6238E"/>
    <w:rsid w:val="00A645F3"/>
    <w:rsid w:val="00A65FC4"/>
    <w:rsid w:val="00A67CB7"/>
    <w:rsid w:val="00A74423"/>
    <w:rsid w:val="00A77E45"/>
    <w:rsid w:val="00A85565"/>
    <w:rsid w:val="00A905D8"/>
    <w:rsid w:val="00A9183F"/>
    <w:rsid w:val="00AA29C7"/>
    <w:rsid w:val="00AB4554"/>
    <w:rsid w:val="00AC0DE4"/>
    <w:rsid w:val="00AC0F57"/>
    <w:rsid w:val="00AC13DB"/>
    <w:rsid w:val="00AD76D7"/>
    <w:rsid w:val="00AE4602"/>
    <w:rsid w:val="00AE6385"/>
    <w:rsid w:val="00AE6D36"/>
    <w:rsid w:val="00AF1F13"/>
    <w:rsid w:val="00AF57A3"/>
    <w:rsid w:val="00B023EC"/>
    <w:rsid w:val="00B029D2"/>
    <w:rsid w:val="00B030A9"/>
    <w:rsid w:val="00B03621"/>
    <w:rsid w:val="00B03F39"/>
    <w:rsid w:val="00B0459D"/>
    <w:rsid w:val="00B065F8"/>
    <w:rsid w:val="00B10EFD"/>
    <w:rsid w:val="00B112BB"/>
    <w:rsid w:val="00B149E7"/>
    <w:rsid w:val="00B14C06"/>
    <w:rsid w:val="00B227E3"/>
    <w:rsid w:val="00B22D1B"/>
    <w:rsid w:val="00B25791"/>
    <w:rsid w:val="00B360C5"/>
    <w:rsid w:val="00B409D6"/>
    <w:rsid w:val="00B45E74"/>
    <w:rsid w:val="00B4729E"/>
    <w:rsid w:val="00B47D06"/>
    <w:rsid w:val="00B50101"/>
    <w:rsid w:val="00B563D8"/>
    <w:rsid w:val="00B57437"/>
    <w:rsid w:val="00B6355B"/>
    <w:rsid w:val="00B66FDE"/>
    <w:rsid w:val="00B67147"/>
    <w:rsid w:val="00B67D42"/>
    <w:rsid w:val="00B81E80"/>
    <w:rsid w:val="00B82165"/>
    <w:rsid w:val="00B8571F"/>
    <w:rsid w:val="00B862E7"/>
    <w:rsid w:val="00B879BF"/>
    <w:rsid w:val="00B96EE9"/>
    <w:rsid w:val="00BA6CE3"/>
    <w:rsid w:val="00BB35FE"/>
    <w:rsid w:val="00BB4F34"/>
    <w:rsid w:val="00BC3F3C"/>
    <w:rsid w:val="00BC5901"/>
    <w:rsid w:val="00BD0D03"/>
    <w:rsid w:val="00BD6142"/>
    <w:rsid w:val="00BD71F7"/>
    <w:rsid w:val="00BE367E"/>
    <w:rsid w:val="00BE3C65"/>
    <w:rsid w:val="00BE40F3"/>
    <w:rsid w:val="00BE4BD9"/>
    <w:rsid w:val="00BE6B00"/>
    <w:rsid w:val="00BF274C"/>
    <w:rsid w:val="00BF37DA"/>
    <w:rsid w:val="00BF689A"/>
    <w:rsid w:val="00BF6AD9"/>
    <w:rsid w:val="00BF7B81"/>
    <w:rsid w:val="00C0488E"/>
    <w:rsid w:val="00C0597A"/>
    <w:rsid w:val="00C06BA7"/>
    <w:rsid w:val="00C07013"/>
    <w:rsid w:val="00C07464"/>
    <w:rsid w:val="00C10E3D"/>
    <w:rsid w:val="00C2066A"/>
    <w:rsid w:val="00C2610C"/>
    <w:rsid w:val="00C2782C"/>
    <w:rsid w:val="00C30A61"/>
    <w:rsid w:val="00C31BC5"/>
    <w:rsid w:val="00C37196"/>
    <w:rsid w:val="00C42B5A"/>
    <w:rsid w:val="00C44D38"/>
    <w:rsid w:val="00C45597"/>
    <w:rsid w:val="00C56422"/>
    <w:rsid w:val="00C62727"/>
    <w:rsid w:val="00C63C3B"/>
    <w:rsid w:val="00C746A4"/>
    <w:rsid w:val="00C818D4"/>
    <w:rsid w:val="00C8237E"/>
    <w:rsid w:val="00C84296"/>
    <w:rsid w:val="00CA3DAE"/>
    <w:rsid w:val="00CB1788"/>
    <w:rsid w:val="00CB1C87"/>
    <w:rsid w:val="00CB3392"/>
    <w:rsid w:val="00CB46C5"/>
    <w:rsid w:val="00CB604E"/>
    <w:rsid w:val="00CC0F48"/>
    <w:rsid w:val="00CC485B"/>
    <w:rsid w:val="00CC68B2"/>
    <w:rsid w:val="00CC7B3A"/>
    <w:rsid w:val="00CD0879"/>
    <w:rsid w:val="00CD3EC1"/>
    <w:rsid w:val="00CE4E6A"/>
    <w:rsid w:val="00CE59E0"/>
    <w:rsid w:val="00CE662C"/>
    <w:rsid w:val="00CE668F"/>
    <w:rsid w:val="00CE6E21"/>
    <w:rsid w:val="00CF2708"/>
    <w:rsid w:val="00CF5C02"/>
    <w:rsid w:val="00D005C5"/>
    <w:rsid w:val="00D023CD"/>
    <w:rsid w:val="00D03A4E"/>
    <w:rsid w:val="00D04163"/>
    <w:rsid w:val="00D075DB"/>
    <w:rsid w:val="00D1080B"/>
    <w:rsid w:val="00D21F72"/>
    <w:rsid w:val="00D3247B"/>
    <w:rsid w:val="00D357ED"/>
    <w:rsid w:val="00D35FEA"/>
    <w:rsid w:val="00D409DF"/>
    <w:rsid w:val="00D4120B"/>
    <w:rsid w:val="00D44783"/>
    <w:rsid w:val="00D47558"/>
    <w:rsid w:val="00D5095B"/>
    <w:rsid w:val="00D53872"/>
    <w:rsid w:val="00D63DAD"/>
    <w:rsid w:val="00D660A1"/>
    <w:rsid w:val="00D6694B"/>
    <w:rsid w:val="00D71734"/>
    <w:rsid w:val="00D74C12"/>
    <w:rsid w:val="00D77B01"/>
    <w:rsid w:val="00D81005"/>
    <w:rsid w:val="00D83220"/>
    <w:rsid w:val="00D91E61"/>
    <w:rsid w:val="00DA02B2"/>
    <w:rsid w:val="00DA0D74"/>
    <w:rsid w:val="00DA1611"/>
    <w:rsid w:val="00DB02F1"/>
    <w:rsid w:val="00DC07DF"/>
    <w:rsid w:val="00DC0B2C"/>
    <w:rsid w:val="00DC20A9"/>
    <w:rsid w:val="00DC3554"/>
    <w:rsid w:val="00DD14B8"/>
    <w:rsid w:val="00DD244E"/>
    <w:rsid w:val="00DD6661"/>
    <w:rsid w:val="00DE72C7"/>
    <w:rsid w:val="00DE76B1"/>
    <w:rsid w:val="00DF3761"/>
    <w:rsid w:val="00DF3D2B"/>
    <w:rsid w:val="00DF4174"/>
    <w:rsid w:val="00E03199"/>
    <w:rsid w:val="00E049A0"/>
    <w:rsid w:val="00E04DB6"/>
    <w:rsid w:val="00E07723"/>
    <w:rsid w:val="00E07E15"/>
    <w:rsid w:val="00E1178D"/>
    <w:rsid w:val="00E133CF"/>
    <w:rsid w:val="00E160F9"/>
    <w:rsid w:val="00E23EB3"/>
    <w:rsid w:val="00E26EA8"/>
    <w:rsid w:val="00E35CAC"/>
    <w:rsid w:val="00E372F9"/>
    <w:rsid w:val="00E4034C"/>
    <w:rsid w:val="00E42665"/>
    <w:rsid w:val="00E43146"/>
    <w:rsid w:val="00E43208"/>
    <w:rsid w:val="00E478B5"/>
    <w:rsid w:val="00E51D40"/>
    <w:rsid w:val="00E53DA5"/>
    <w:rsid w:val="00E56BCE"/>
    <w:rsid w:val="00E57C90"/>
    <w:rsid w:val="00E63210"/>
    <w:rsid w:val="00E64D10"/>
    <w:rsid w:val="00E700E2"/>
    <w:rsid w:val="00E74401"/>
    <w:rsid w:val="00E75879"/>
    <w:rsid w:val="00E80D28"/>
    <w:rsid w:val="00E86993"/>
    <w:rsid w:val="00E917B3"/>
    <w:rsid w:val="00E91F1E"/>
    <w:rsid w:val="00E94BAC"/>
    <w:rsid w:val="00E95F3B"/>
    <w:rsid w:val="00E966C2"/>
    <w:rsid w:val="00EA257D"/>
    <w:rsid w:val="00EA35AD"/>
    <w:rsid w:val="00EA5CCF"/>
    <w:rsid w:val="00EA7F7C"/>
    <w:rsid w:val="00EB785B"/>
    <w:rsid w:val="00EB7CEF"/>
    <w:rsid w:val="00EB7DB3"/>
    <w:rsid w:val="00EC584F"/>
    <w:rsid w:val="00EC6DB9"/>
    <w:rsid w:val="00EC7169"/>
    <w:rsid w:val="00ED066E"/>
    <w:rsid w:val="00ED7929"/>
    <w:rsid w:val="00EE2507"/>
    <w:rsid w:val="00EE65EE"/>
    <w:rsid w:val="00EE6A35"/>
    <w:rsid w:val="00EF178F"/>
    <w:rsid w:val="00EF2439"/>
    <w:rsid w:val="00F069FD"/>
    <w:rsid w:val="00F113F3"/>
    <w:rsid w:val="00F172E9"/>
    <w:rsid w:val="00F21E58"/>
    <w:rsid w:val="00F25269"/>
    <w:rsid w:val="00F277EE"/>
    <w:rsid w:val="00F326FD"/>
    <w:rsid w:val="00F36AA4"/>
    <w:rsid w:val="00F36E82"/>
    <w:rsid w:val="00F37653"/>
    <w:rsid w:val="00F37A4E"/>
    <w:rsid w:val="00F40F33"/>
    <w:rsid w:val="00F42ADF"/>
    <w:rsid w:val="00F44141"/>
    <w:rsid w:val="00F4468D"/>
    <w:rsid w:val="00F51A65"/>
    <w:rsid w:val="00F5328D"/>
    <w:rsid w:val="00F5669C"/>
    <w:rsid w:val="00F57C99"/>
    <w:rsid w:val="00F63015"/>
    <w:rsid w:val="00F63693"/>
    <w:rsid w:val="00F646FA"/>
    <w:rsid w:val="00F66F63"/>
    <w:rsid w:val="00F67218"/>
    <w:rsid w:val="00F77DAA"/>
    <w:rsid w:val="00F80439"/>
    <w:rsid w:val="00F81F40"/>
    <w:rsid w:val="00F82439"/>
    <w:rsid w:val="00F838B0"/>
    <w:rsid w:val="00F872BE"/>
    <w:rsid w:val="00F873CA"/>
    <w:rsid w:val="00F87D0F"/>
    <w:rsid w:val="00F9062A"/>
    <w:rsid w:val="00F93488"/>
    <w:rsid w:val="00F94907"/>
    <w:rsid w:val="00FA13D0"/>
    <w:rsid w:val="00FA2370"/>
    <w:rsid w:val="00FA72E2"/>
    <w:rsid w:val="00FB1068"/>
    <w:rsid w:val="00FC134B"/>
    <w:rsid w:val="00FC6169"/>
    <w:rsid w:val="00FC63B7"/>
    <w:rsid w:val="00FD40FA"/>
    <w:rsid w:val="00FD4D3F"/>
    <w:rsid w:val="00FD61CF"/>
    <w:rsid w:val="00FD6701"/>
    <w:rsid w:val="00FD700C"/>
    <w:rsid w:val="00FE16D5"/>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b/>
      <w:bCs/>
    </w:rPr>
  </w:style>
  <w:style w:type="paragraph" w:styleId="Header">
    <w:name w:val="header"/>
    <w:basedOn w:val="Normal"/>
    <w:link w:val="HeaderChar"/>
    <w:uiPriority w:val="99"/>
    <w:semiHidden/>
    <w:unhideWhenUsed/>
    <w:rsid w:val="00CA3DAE"/>
    <w:pPr>
      <w:tabs>
        <w:tab w:val="center" w:pos="4680"/>
        <w:tab w:val="right" w:pos="9360"/>
      </w:tabs>
    </w:pPr>
  </w:style>
  <w:style w:type="character" w:customStyle="1" w:styleId="HeaderChar">
    <w:name w:val="Header Char"/>
    <w:basedOn w:val="DefaultParagraphFont"/>
    <w:link w:val="Header"/>
    <w:uiPriority w:val="99"/>
    <w:semiHidden/>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s>
</file>

<file path=word/webSettings.xml><?xml version="1.0" encoding="utf-8"?>
<w:webSettings xmlns:r="http://schemas.openxmlformats.org/officeDocument/2006/relationships" xmlns:w="http://schemas.openxmlformats.org/wordprocessingml/2006/main">
  <w:divs>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400E-10CF-4EFC-88F6-B3C02AB9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8469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2011-09-12T20:07:00Z</dcterms:created>
  <dcterms:modified xsi:type="dcterms:W3CDTF">2011-09-12T20:07:00Z</dcterms:modified>
</cp:coreProperties>
</file>