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CB59B0"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B445DF" w:rsidP="00595C61">
      <w:pPr>
        <w:tabs>
          <w:tab w:val="left" w:pos="1980"/>
        </w:tabs>
        <w:jc w:val="center"/>
        <w:rPr>
          <w:b/>
          <w:bCs/>
          <w:color w:val="0000FF"/>
        </w:rPr>
      </w:pPr>
      <w:r>
        <w:rPr>
          <w:b/>
          <w:bCs/>
          <w:color w:val="0000FF"/>
        </w:rPr>
        <w:t>April 17</w:t>
      </w:r>
      <w:r w:rsidR="007B2949">
        <w:rPr>
          <w:b/>
          <w:bCs/>
          <w:color w:val="0000FF"/>
        </w:rPr>
        <w:t>, 2012</w:t>
      </w:r>
      <w:r w:rsidR="00D77B01">
        <w:rPr>
          <w:b/>
          <w:bCs/>
          <w:color w:val="0000FF"/>
        </w:rPr>
        <w:t xml:space="preserve">, </w:t>
      </w:r>
      <w:r w:rsidR="007B2949">
        <w:rPr>
          <w:b/>
          <w:bCs/>
          <w:color w:val="0000FF"/>
        </w:rPr>
        <w:t>10</w:t>
      </w:r>
      <w:r w:rsidR="002303E8">
        <w:rPr>
          <w:b/>
          <w:bCs/>
          <w:color w:val="0000FF"/>
        </w:rPr>
        <w:t>:00</w:t>
      </w:r>
      <w:r w:rsidR="00C4270A">
        <w:rPr>
          <w:b/>
          <w:bCs/>
          <w:color w:val="0000FF"/>
        </w:rPr>
        <w:t xml:space="preserve"> </w:t>
      </w:r>
      <w:r w:rsidR="002303E8">
        <w:rPr>
          <w:b/>
          <w:bCs/>
          <w:color w:val="0000FF"/>
        </w:rPr>
        <w:t>a.m. -</w:t>
      </w:r>
      <w:r>
        <w:rPr>
          <w:b/>
          <w:bCs/>
          <w:color w:val="0000FF"/>
        </w:rPr>
        <w:t>1</w:t>
      </w:r>
      <w:r w:rsidR="00AE6D36">
        <w:rPr>
          <w:b/>
          <w:bCs/>
          <w:color w:val="0000FF"/>
        </w:rPr>
        <w:t>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613D6E" w:rsidRDefault="009E1387" w:rsidP="005D4D51">
            <w:pPr>
              <w:rPr>
                <w:sz w:val="20"/>
                <w:szCs w:val="20"/>
              </w:rPr>
            </w:pPr>
            <w:r>
              <w:rPr>
                <w:sz w:val="20"/>
                <w:szCs w:val="20"/>
              </w:rPr>
              <w:t>Scott Higgins, Perry Schoon, Dana Sally, Carol Burton, Brian Railsback, Mark Lord, Linda Stanford, Regis Gilman, Robert Kehrberg, Louis Buck</w:t>
            </w:r>
            <w:r w:rsidR="008A4B81">
              <w:rPr>
                <w:sz w:val="20"/>
                <w:szCs w:val="20"/>
              </w:rPr>
              <w:t>, Beth Lo</w:t>
            </w:r>
            <w:r w:rsidR="007907C8">
              <w:rPr>
                <w:sz w:val="20"/>
                <w:szCs w:val="20"/>
              </w:rPr>
              <w:t>f</w:t>
            </w:r>
            <w:r w:rsidR="008A4B81">
              <w:rPr>
                <w:sz w:val="20"/>
                <w:szCs w:val="20"/>
              </w:rPr>
              <w:t>quist</w:t>
            </w:r>
          </w:p>
          <w:p w:rsidR="009E1387" w:rsidRPr="009B07D5" w:rsidRDefault="009E1387" w:rsidP="005D4D51">
            <w:pPr>
              <w:rPr>
                <w:sz w:val="20"/>
                <w:szCs w:val="20"/>
              </w:rPr>
            </w:pPr>
          </w:p>
        </w:tc>
      </w:tr>
      <w:tr w:rsidR="00530CF0" w:rsidTr="009B07D5">
        <w:tc>
          <w:tcPr>
            <w:tcW w:w="2088" w:type="dxa"/>
          </w:tcPr>
          <w:p w:rsidR="00530CF0" w:rsidRPr="009B07D5" w:rsidRDefault="00530CF0" w:rsidP="009B07D5">
            <w:pPr>
              <w:tabs>
                <w:tab w:val="left" w:pos="1980"/>
                <w:tab w:val="left" w:pos="2160"/>
              </w:tabs>
              <w:rPr>
                <w:b/>
                <w:color w:val="0000FF"/>
                <w:sz w:val="20"/>
                <w:szCs w:val="20"/>
              </w:rPr>
            </w:pPr>
            <w:r>
              <w:rPr>
                <w:b/>
                <w:color w:val="0000FF"/>
                <w:sz w:val="20"/>
                <w:szCs w:val="20"/>
              </w:rPr>
              <w:t>Guests</w:t>
            </w:r>
          </w:p>
        </w:tc>
        <w:tc>
          <w:tcPr>
            <w:tcW w:w="6768" w:type="dxa"/>
          </w:tcPr>
          <w:p w:rsidR="001E347E" w:rsidRDefault="009E1387" w:rsidP="005D4D51">
            <w:pPr>
              <w:rPr>
                <w:sz w:val="20"/>
                <w:szCs w:val="20"/>
              </w:rPr>
            </w:pPr>
            <w:r>
              <w:rPr>
                <w:sz w:val="20"/>
                <w:szCs w:val="20"/>
              </w:rPr>
              <w:t>Kathy Wong</w:t>
            </w:r>
          </w:p>
          <w:p w:rsidR="009E1387" w:rsidRDefault="009E1387" w:rsidP="005D4D51">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r w:rsidR="00CB604E">
        <w:rPr>
          <w:b/>
          <w:color w:val="0000FF"/>
          <w:sz w:val="20"/>
          <w:szCs w:val="20"/>
        </w:rPr>
        <w:t>/MINUTES</w:t>
      </w:r>
    </w:p>
    <w:tbl>
      <w:tblPr>
        <w:tblStyle w:val="TableGrid"/>
        <w:tblW w:w="0" w:type="auto"/>
        <w:tblLook w:val="04A0"/>
      </w:tblPr>
      <w:tblGrid>
        <w:gridCol w:w="2088"/>
        <w:gridCol w:w="6768"/>
      </w:tblGrid>
      <w:tr w:rsidR="008939DE" w:rsidTr="00D1080B">
        <w:tc>
          <w:tcPr>
            <w:tcW w:w="2088" w:type="dxa"/>
          </w:tcPr>
          <w:p w:rsidR="00E57DAA" w:rsidRDefault="00E57DAA" w:rsidP="00595C61">
            <w:pPr>
              <w:rPr>
                <w:b/>
                <w:color w:val="0000FF"/>
                <w:sz w:val="20"/>
                <w:szCs w:val="20"/>
              </w:rPr>
            </w:pPr>
            <w:r>
              <w:rPr>
                <w:b/>
                <w:color w:val="0000FF"/>
                <w:sz w:val="20"/>
                <w:szCs w:val="20"/>
              </w:rPr>
              <w:t xml:space="preserve">Department Head Workshop  </w:t>
            </w:r>
          </w:p>
          <w:p w:rsidR="008939DE" w:rsidRDefault="00E57DAA" w:rsidP="00595C61">
            <w:pPr>
              <w:rPr>
                <w:b/>
                <w:color w:val="0000FF"/>
                <w:sz w:val="20"/>
                <w:szCs w:val="20"/>
              </w:rPr>
            </w:pPr>
            <w:r>
              <w:rPr>
                <w:b/>
                <w:color w:val="0000FF"/>
                <w:sz w:val="20"/>
                <w:szCs w:val="20"/>
              </w:rPr>
              <w:t>(Mark Lord)</w:t>
            </w:r>
          </w:p>
          <w:p w:rsidR="00E6039D" w:rsidRDefault="00E6039D" w:rsidP="00595C61">
            <w:pPr>
              <w:rPr>
                <w:b/>
                <w:color w:val="0000FF"/>
                <w:sz w:val="20"/>
                <w:szCs w:val="20"/>
              </w:rPr>
            </w:pPr>
          </w:p>
        </w:tc>
        <w:tc>
          <w:tcPr>
            <w:tcW w:w="6768" w:type="dxa"/>
          </w:tcPr>
          <w:p w:rsidR="00E57DAA" w:rsidRDefault="00E57DAA" w:rsidP="00E57DAA">
            <w:pPr>
              <w:tabs>
                <w:tab w:val="right" w:pos="480"/>
                <w:tab w:val="left" w:pos="720"/>
              </w:tabs>
              <w:rPr>
                <w:bCs/>
                <w:sz w:val="20"/>
                <w:szCs w:val="20"/>
              </w:rPr>
            </w:pPr>
            <w:r>
              <w:rPr>
                <w:bCs/>
                <w:sz w:val="20"/>
                <w:szCs w:val="20"/>
              </w:rPr>
              <w:t xml:space="preserve">Mark distributed agenda for COD review.  </w:t>
            </w:r>
          </w:p>
          <w:p w:rsidR="00F52B6C" w:rsidRDefault="00F52B6C" w:rsidP="00875E5F">
            <w:pPr>
              <w:tabs>
                <w:tab w:val="right" w:pos="480"/>
                <w:tab w:val="left" w:pos="720"/>
              </w:tabs>
              <w:rPr>
                <w:bCs/>
                <w:sz w:val="20"/>
                <w:szCs w:val="20"/>
              </w:rPr>
            </w:pPr>
          </w:p>
        </w:tc>
      </w:tr>
      <w:tr w:rsidR="00D709E4" w:rsidTr="00D1080B">
        <w:tc>
          <w:tcPr>
            <w:tcW w:w="2088" w:type="dxa"/>
          </w:tcPr>
          <w:p w:rsidR="00E6039D" w:rsidRDefault="00E6039D" w:rsidP="00595C61">
            <w:pPr>
              <w:rPr>
                <w:b/>
                <w:color w:val="0000FF"/>
                <w:sz w:val="20"/>
                <w:szCs w:val="20"/>
              </w:rPr>
            </w:pPr>
            <w:r>
              <w:rPr>
                <w:b/>
                <w:color w:val="0000FF"/>
                <w:sz w:val="20"/>
                <w:szCs w:val="20"/>
              </w:rPr>
              <w:t xml:space="preserve">Annual Faculty Evaluations </w:t>
            </w:r>
          </w:p>
          <w:p w:rsidR="00D709E4" w:rsidRDefault="00E6039D" w:rsidP="00595C61">
            <w:pPr>
              <w:rPr>
                <w:b/>
                <w:color w:val="0000FF"/>
                <w:sz w:val="20"/>
                <w:szCs w:val="20"/>
              </w:rPr>
            </w:pPr>
            <w:r>
              <w:rPr>
                <w:b/>
                <w:color w:val="0000FF"/>
                <w:sz w:val="20"/>
                <w:szCs w:val="20"/>
              </w:rPr>
              <w:t>(Mark Lord)</w:t>
            </w:r>
          </w:p>
          <w:p w:rsidR="00FF56A6" w:rsidRPr="00F414F6" w:rsidRDefault="00FF56A6" w:rsidP="00595C61">
            <w:pPr>
              <w:rPr>
                <w:b/>
                <w:color w:val="0000FF"/>
                <w:sz w:val="20"/>
                <w:szCs w:val="20"/>
              </w:rPr>
            </w:pPr>
          </w:p>
        </w:tc>
        <w:tc>
          <w:tcPr>
            <w:tcW w:w="6768" w:type="dxa"/>
          </w:tcPr>
          <w:p w:rsidR="00AE591B" w:rsidRDefault="00E6039D" w:rsidP="00E6039D">
            <w:pPr>
              <w:tabs>
                <w:tab w:val="right" w:pos="480"/>
                <w:tab w:val="left" w:pos="720"/>
              </w:tabs>
              <w:rPr>
                <w:bCs/>
                <w:sz w:val="20"/>
                <w:szCs w:val="20"/>
              </w:rPr>
            </w:pPr>
            <w:r>
              <w:rPr>
                <w:bCs/>
                <w:sz w:val="20"/>
                <w:szCs w:val="20"/>
              </w:rPr>
              <w:t>Please encourage your department heads to do these with due diligence so that we do not run into issues later on.</w:t>
            </w:r>
          </w:p>
        </w:tc>
      </w:tr>
      <w:tr w:rsidR="000954A5" w:rsidTr="00D1080B">
        <w:tc>
          <w:tcPr>
            <w:tcW w:w="2088" w:type="dxa"/>
          </w:tcPr>
          <w:p w:rsidR="000954A5" w:rsidRDefault="000954A5" w:rsidP="00595C61">
            <w:pPr>
              <w:rPr>
                <w:b/>
                <w:color w:val="0000FF"/>
                <w:sz w:val="20"/>
                <w:szCs w:val="20"/>
              </w:rPr>
            </w:pPr>
            <w:r>
              <w:rPr>
                <w:b/>
                <w:color w:val="0000FF"/>
                <w:sz w:val="20"/>
                <w:szCs w:val="20"/>
              </w:rPr>
              <w:t>Minutes</w:t>
            </w:r>
          </w:p>
        </w:tc>
        <w:tc>
          <w:tcPr>
            <w:tcW w:w="6768" w:type="dxa"/>
          </w:tcPr>
          <w:p w:rsidR="00013553" w:rsidRDefault="00FF56A6" w:rsidP="00FF56A6">
            <w:pPr>
              <w:tabs>
                <w:tab w:val="right" w:pos="480"/>
                <w:tab w:val="left" w:pos="720"/>
              </w:tabs>
              <w:rPr>
                <w:bCs/>
                <w:sz w:val="20"/>
                <w:szCs w:val="20"/>
              </w:rPr>
            </w:pPr>
            <w:r>
              <w:rPr>
                <w:bCs/>
                <w:sz w:val="20"/>
                <w:szCs w:val="20"/>
              </w:rPr>
              <w:t>No minutes.</w:t>
            </w:r>
          </w:p>
          <w:p w:rsidR="000062F2" w:rsidRDefault="000062F2" w:rsidP="00FF56A6">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p w:rsidR="00E9725B" w:rsidRPr="005E407F" w:rsidRDefault="00E9725B" w:rsidP="00E9725B">
      <w:pPr>
        <w:rPr>
          <w:sz w:val="20"/>
          <w:szCs w:val="20"/>
        </w:rPr>
      </w:pPr>
      <w:r>
        <w:rPr>
          <w:sz w:val="20"/>
          <w:szCs w:val="20"/>
        </w:rPr>
        <w:t>There are no items.</w:t>
      </w:r>
    </w:p>
    <w:p w:rsidR="00013553" w:rsidRDefault="00013553" w:rsidP="00013553">
      <w:pPr>
        <w:rPr>
          <w:b/>
          <w:color w:val="0000FF"/>
          <w:sz w:val="20"/>
          <w:szCs w:val="20"/>
        </w:rPr>
      </w:pPr>
      <w:r>
        <w:rPr>
          <w:b/>
          <w:color w:val="0000FF"/>
          <w:sz w:val="20"/>
          <w:szCs w:val="20"/>
        </w:rPr>
        <w:t xml:space="preserve">TASK INTRODUCTION AND DISPOSITION </w:t>
      </w:r>
    </w:p>
    <w:p w:rsidR="00013553" w:rsidRPr="005E407F" w:rsidRDefault="00013553" w:rsidP="00013553">
      <w:pPr>
        <w:rPr>
          <w:sz w:val="20"/>
          <w:szCs w:val="20"/>
        </w:rPr>
      </w:pPr>
      <w:r>
        <w:rPr>
          <w:sz w:val="20"/>
          <w:szCs w:val="20"/>
        </w:rPr>
        <w:t>There are no items.</w:t>
      </w:r>
    </w:p>
    <w:p w:rsidR="00000B6F" w:rsidRDefault="00000B6F" w:rsidP="00595C61">
      <w:pPr>
        <w:rPr>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tblPr>
      <w:tblGrid>
        <w:gridCol w:w="2088"/>
        <w:gridCol w:w="6768"/>
      </w:tblGrid>
      <w:tr w:rsidR="008263AF" w:rsidTr="008263AF">
        <w:tc>
          <w:tcPr>
            <w:tcW w:w="2088" w:type="dxa"/>
          </w:tcPr>
          <w:p w:rsidR="008263AF" w:rsidRDefault="00AE0B07" w:rsidP="00595C61">
            <w:pPr>
              <w:rPr>
                <w:b/>
                <w:bCs/>
                <w:color w:val="0000FF"/>
                <w:sz w:val="20"/>
                <w:szCs w:val="20"/>
              </w:rPr>
            </w:pPr>
            <w:r w:rsidRPr="00AE0B07">
              <w:rPr>
                <w:b/>
                <w:bCs/>
                <w:color w:val="0000FF"/>
                <w:sz w:val="20"/>
                <w:szCs w:val="20"/>
              </w:rPr>
              <w:t>BOG Personnel Authority and Political Activity</w:t>
            </w:r>
          </w:p>
          <w:p w:rsidR="00AE0B07" w:rsidRPr="00AE0B07" w:rsidRDefault="00AE0B07" w:rsidP="00595C61">
            <w:pPr>
              <w:rPr>
                <w:b/>
                <w:color w:val="0000FF"/>
                <w:sz w:val="20"/>
                <w:szCs w:val="20"/>
              </w:rPr>
            </w:pPr>
            <w:r>
              <w:rPr>
                <w:b/>
                <w:bCs/>
                <w:color w:val="0000FF"/>
                <w:sz w:val="20"/>
                <w:szCs w:val="20"/>
              </w:rPr>
              <w:t>(Kathy Wong)</w:t>
            </w:r>
          </w:p>
        </w:tc>
        <w:tc>
          <w:tcPr>
            <w:tcW w:w="6768" w:type="dxa"/>
          </w:tcPr>
          <w:p w:rsidR="00875BA7" w:rsidRDefault="00AE0B07" w:rsidP="00190C35">
            <w:pPr>
              <w:tabs>
                <w:tab w:val="right" w:pos="480"/>
                <w:tab w:val="left" w:pos="1080"/>
                <w:tab w:val="left" w:leader="dot" w:pos="7380"/>
                <w:tab w:val="left" w:pos="7560"/>
              </w:tabs>
              <w:rPr>
                <w:bCs/>
                <w:sz w:val="20"/>
                <w:szCs w:val="20"/>
              </w:rPr>
            </w:pPr>
            <w:r>
              <w:rPr>
                <w:bCs/>
                <w:sz w:val="20"/>
                <w:szCs w:val="20"/>
              </w:rPr>
              <w:t xml:space="preserve">The Board of Governors voted unanimously on Friday to approve delegated personnel authority to the UNC system and will </w:t>
            </w:r>
            <w:r w:rsidR="007907C8">
              <w:rPr>
                <w:bCs/>
                <w:sz w:val="20"/>
                <w:szCs w:val="20"/>
              </w:rPr>
              <w:t>revisit</w:t>
            </w:r>
            <w:r>
              <w:rPr>
                <w:bCs/>
                <w:sz w:val="20"/>
                <w:szCs w:val="20"/>
              </w:rPr>
              <w:t xml:space="preserve"> to see how it will be introduced in the short session.  This is not a new conversation – at least 20 years have seen successively more delegated authority being given to the UNC system.  This will move the authority under the umbrella of BOG.  The only campus that is opposing </w:t>
            </w:r>
            <w:r w:rsidR="007907C8">
              <w:rPr>
                <w:bCs/>
                <w:sz w:val="20"/>
                <w:szCs w:val="20"/>
              </w:rPr>
              <w:t xml:space="preserve">change </w:t>
            </w:r>
            <w:r>
              <w:rPr>
                <w:bCs/>
                <w:sz w:val="20"/>
                <w:szCs w:val="20"/>
              </w:rPr>
              <w:t xml:space="preserve">is UNC-Chapel Hill.  </w:t>
            </w:r>
          </w:p>
          <w:p w:rsidR="00BC018C" w:rsidRDefault="00BC018C" w:rsidP="00190C35">
            <w:pPr>
              <w:tabs>
                <w:tab w:val="right" w:pos="480"/>
                <w:tab w:val="left" w:pos="1080"/>
                <w:tab w:val="left" w:leader="dot" w:pos="7380"/>
                <w:tab w:val="left" w:pos="7560"/>
              </w:tabs>
              <w:rPr>
                <w:bCs/>
                <w:sz w:val="20"/>
                <w:szCs w:val="20"/>
              </w:rPr>
            </w:pPr>
          </w:p>
          <w:p w:rsidR="00BC018C" w:rsidRDefault="00BC018C" w:rsidP="00190C35">
            <w:pPr>
              <w:tabs>
                <w:tab w:val="right" w:pos="480"/>
                <w:tab w:val="left" w:pos="1080"/>
                <w:tab w:val="left" w:leader="dot" w:pos="7380"/>
                <w:tab w:val="left" w:pos="7560"/>
              </w:tabs>
              <w:rPr>
                <w:bCs/>
                <w:sz w:val="20"/>
                <w:szCs w:val="20"/>
              </w:rPr>
            </w:pPr>
            <w:r>
              <w:rPr>
                <w:bCs/>
                <w:sz w:val="20"/>
                <w:szCs w:val="20"/>
              </w:rPr>
              <w:t xml:space="preserve">An invitation was sent to Q&amp;A sessions throughout the state – attendance has been fairly small at these events. We may host a town hall or community forum on our campus – we are working with Jason Lavigne and Erin McNelis to schedule this.  </w:t>
            </w:r>
          </w:p>
          <w:p w:rsidR="00410BE3" w:rsidRDefault="00410BE3" w:rsidP="00190C35">
            <w:pPr>
              <w:tabs>
                <w:tab w:val="right" w:pos="480"/>
                <w:tab w:val="left" w:pos="1080"/>
                <w:tab w:val="left" w:leader="dot" w:pos="7380"/>
                <w:tab w:val="left" w:pos="7560"/>
              </w:tabs>
              <w:rPr>
                <w:bCs/>
                <w:sz w:val="20"/>
                <w:szCs w:val="20"/>
              </w:rPr>
            </w:pPr>
          </w:p>
          <w:p w:rsidR="00410BE3" w:rsidRDefault="00410BE3" w:rsidP="00410BE3">
            <w:pPr>
              <w:tabs>
                <w:tab w:val="right" w:pos="480"/>
                <w:tab w:val="left" w:pos="1080"/>
                <w:tab w:val="left" w:leader="dot" w:pos="7380"/>
                <w:tab w:val="left" w:pos="7560"/>
              </w:tabs>
              <w:rPr>
                <w:bCs/>
                <w:sz w:val="20"/>
                <w:szCs w:val="20"/>
              </w:rPr>
            </w:pPr>
            <w:r w:rsidRPr="00410BE3">
              <w:rPr>
                <w:b/>
                <w:bCs/>
                <w:color w:val="0000FF"/>
                <w:sz w:val="20"/>
                <w:szCs w:val="20"/>
              </w:rPr>
              <w:t>Q:</w:t>
            </w:r>
            <w:r>
              <w:rPr>
                <w:bCs/>
                <w:sz w:val="20"/>
                <w:szCs w:val="20"/>
              </w:rPr>
              <w:t xml:space="preserve">  How will this impact our day to day world?  </w:t>
            </w:r>
          </w:p>
          <w:p w:rsidR="00410BE3" w:rsidRDefault="00410BE3" w:rsidP="00410BE3">
            <w:pPr>
              <w:tabs>
                <w:tab w:val="right" w:pos="480"/>
                <w:tab w:val="left" w:pos="1080"/>
                <w:tab w:val="left" w:leader="dot" w:pos="7380"/>
                <w:tab w:val="left" w:pos="7560"/>
              </w:tabs>
              <w:rPr>
                <w:bCs/>
                <w:sz w:val="20"/>
                <w:szCs w:val="20"/>
              </w:rPr>
            </w:pPr>
            <w:r w:rsidRPr="00410BE3">
              <w:rPr>
                <w:b/>
                <w:bCs/>
                <w:color w:val="0000FF"/>
                <w:sz w:val="20"/>
                <w:szCs w:val="20"/>
              </w:rPr>
              <w:t xml:space="preserve">A: </w:t>
            </w:r>
            <w:r>
              <w:rPr>
                <w:bCs/>
                <w:sz w:val="20"/>
                <w:szCs w:val="20"/>
              </w:rPr>
              <w:t xml:space="preserve"> We are on our own with career banding</w:t>
            </w:r>
            <w:r w:rsidR="007907C8">
              <w:rPr>
                <w:bCs/>
                <w:sz w:val="20"/>
                <w:szCs w:val="20"/>
              </w:rPr>
              <w:t>;</w:t>
            </w:r>
            <w:r>
              <w:rPr>
                <w:bCs/>
                <w:sz w:val="20"/>
                <w:szCs w:val="20"/>
              </w:rPr>
              <w:t xml:space="preserve"> no changes to classification system other than trying to fund it. If you get questions from your staff, please call Kathy and she will be happy to meet with them.</w:t>
            </w:r>
          </w:p>
          <w:p w:rsidR="00410BE3" w:rsidRDefault="00410BE3" w:rsidP="00410BE3">
            <w:pPr>
              <w:tabs>
                <w:tab w:val="right" w:pos="480"/>
                <w:tab w:val="left" w:pos="1080"/>
                <w:tab w:val="left" w:leader="dot" w:pos="7380"/>
                <w:tab w:val="left" w:pos="7560"/>
              </w:tabs>
              <w:rPr>
                <w:bCs/>
                <w:sz w:val="20"/>
                <w:szCs w:val="20"/>
              </w:rPr>
            </w:pPr>
          </w:p>
          <w:p w:rsidR="00A37939" w:rsidRDefault="00410BE3" w:rsidP="00410BE3">
            <w:pPr>
              <w:tabs>
                <w:tab w:val="right" w:pos="480"/>
                <w:tab w:val="left" w:pos="1080"/>
                <w:tab w:val="left" w:leader="dot" w:pos="7380"/>
                <w:tab w:val="left" w:pos="7560"/>
              </w:tabs>
              <w:rPr>
                <w:bCs/>
                <w:sz w:val="20"/>
                <w:szCs w:val="20"/>
              </w:rPr>
            </w:pPr>
            <w:r>
              <w:rPr>
                <w:bCs/>
                <w:sz w:val="20"/>
                <w:szCs w:val="20"/>
              </w:rPr>
              <w:t>Political activity – please be reminded that we have a policy regarding</w:t>
            </w:r>
            <w:r w:rsidR="007907C8">
              <w:rPr>
                <w:bCs/>
                <w:sz w:val="20"/>
                <w:szCs w:val="20"/>
              </w:rPr>
              <w:t xml:space="preserve"> hosting political activities on our UNC campuses</w:t>
            </w:r>
            <w:r>
              <w:rPr>
                <w:bCs/>
                <w:sz w:val="20"/>
                <w:szCs w:val="20"/>
              </w:rPr>
              <w:t>.  An email went out on February 29</w:t>
            </w:r>
            <w:r w:rsidRPr="00171B72">
              <w:rPr>
                <w:bCs/>
                <w:sz w:val="20"/>
                <w:szCs w:val="20"/>
                <w:vertAlign w:val="superscript"/>
              </w:rPr>
              <w:t>th</w:t>
            </w:r>
            <w:r>
              <w:rPr>
                <w:bCs/>
                <w:sz w:val="20"/>
                <w:szCs w:val="20"/>
              </w:rPr>
              <w:t xml:space="preserve"> regarding this policy, but please be mindful as we enter this election year.  </w:t>
            </w:r>
          </w:p>
          <w:p w:rsidR="00A37939" w:rsidRDefault="00A37939" w:rsidP="00410BE3">
            <w:pPr>
              <w:tabs>
                <w:tab w:val="right" w:pos="480"/>
                <w:tab w:val="left" w:pos="1080"/>
                <w:tab w:val="left" w:leader="dot" w:pos="7380"/>
                <w:tab w:val="left" w:pos="7560"/>
              </w:tabs>
              <w:rPr>
                <w:bCs/>
                <w:sz w:val="20"/>
                <w:szCs w:val="20"/>
              </w:rPr>
            </w:pPr>
          </w:p>
          <w:p w:rsidR="00A37939" w:rsidRDefault="00410BE3" w:rsidP="00410BE3">
            <w:pPr>
              <w:tabs>
                <w:tab w:val="right" w:pos="480"/>
                <w:tab w:val="left" w:pos="1080"/>
                <w:tab w:val="left" w:leader="dot" w:pos="7380"/>
                <w:tab w:val="left" w:pos="7560"/>
              </w:tabs>
              <w:rPr>
                <w:bCs/>
                <w:sz w:val="20"/>
                <w:szCs w:val="20"/>
              </w:rPr>
            </w:pPr>
            <w:r w:rsidRPr="00A37939">
              <w:rPr>
                <w:b/>
                <w:bCs/>
                <w:color w:val="0000FF"/>
                <w:sz w:val="20"/>
                <w:szCs w:val="20"/>
              </w:rPr>
              <w:t>Q:</w:t>
            </w:r>
            <w:r>
              <w:rPr>
                <w:bCs/>
                <w:sz w:val="20"/>
                <w:szCs w:val="20"/>
              </w:rPr>
              <w:t xml:space="preserve">  As deans, we have to advocate for our programs and this may be related to a legislative mandate – deans may write a letter of support or non-support, is this okay?  </w:t>
            </w:r>
          </w:p>
          <w:p w:rsidR="00410BE3" w:rsidRPr="00A747C6" w:rsidRDefault="00410BE3" w:rsidP="00410BE3">
            <w:pPr>
              <w:tabs>
                <w:tab w:val="right" w:pos="480"/>
                <w:tab w:val="left" w:pos="1080"/>
                <w:tab w:val="left" w:leader="dot" w:pos="7380"/>
                <w:tab w:val="left" w:pos="7560"/>
              </w:tabs>
              <w:rPr>
                <w:bCs/>
                <w:sz w:val="20"/>
                <w:szCs w:val="20"/>
              </w:rPr>
            </w:pPr>
            <w:r w:rsidRPr="00A37939">
              <w:rPr>
                <w:b/>
                <w:bCs/>
                <w:color w:val="0000FF"/>
                <w:sz w:val="20"/>
                <w:szCs w:val="20"/>
              </w:rPr>
              <w:t>A:</w:t>
            </w:r>
            <w:r w:rsidR="00A37939">
              <w:rPr>
                <w:bCs/>
                <w:sz w:val="20"/>
                <w:szCs w:val="20"/>
              </w:rPr>
              <w:t xml:space="preserve">  Yes, as</w:t>
            </w:r>
            <w:r>
              <w:rPr>
                <w:bCs/>
                <w:sz w:val="20"/>
                <w:szCs w:val="20"/>
              </w:rPr>
              <w:t xml:space="preserve"> it does not support a candidate.  If you still are uncertain, contact Clifton Metcalf.</w:t>
            </w:r>
          </w:p>
          <w:p w:rsidR="00410BE3" w:rsidRDefault="00410BE3" w:rsidP="00190C35">
            <w:pPr>
              <w:tabs>
                <w:tab w:val="right" w:pos="480"/>
                <w:tab w:val="left" w:pos="1080"/>
                <w:tab w:val="left" w:leader="dot" w:pos="7380"/>
                <w:tab w:val="left" w:pos="7560"/>
              </w:tabs>
              <w:rPr>
                <w:sz w:val="20"/>
                <w:szCs w:val="20"/>
              </w:rPr>
            </w:pPr>
          </w:p>
        </w:tc>
      </w:tr>
      <w:tr w:rsidR="00150806" w:rsidTr="008263AF">
        <w:tc>
          <w:tcPr>
            <w:tcW w:w="2088" w:type="dxa"/>
          </w:tcPr>
          <w:p w:rsidR="00150806" w:rsidRDefault="00EF4665" w:rsidP="005914D2">
            <w:pPr>
              <w:rPr>
                <w:b/>
                <w:bCs/>
                <w:color w:val="0000FF"/>
                <w:sz w:val="20"/>
                <w:szCs w:val="20"/>
              </w:rPr>
            </w:pPr>
            <w:r w:rsidRPr="00EF4665">
              <w:rPr>
                <w:b/>
                <w:bCs/>
                <w:color w:val="0000FF"/>
                <w:sz w:val="20"/>
                <w:szCs w:val="20"/>
              </w:rPr>
              <w:lastRenderedPageBreak/>
              <w:t>Transfer Recruitment Committee Report</w:t>
            </w:r>
          </w:p>
          <w:p w:rsidR="00EF4665" w:rsidRPr="00EF4665" w:rsidRDefault="00EF4665" w:rsidP="005914D2">
            <w:pPr>
              <w:rPr>
                <w:b/>
                <w:color w:val="0000FF"/>
                <w:sz w:val="20"/>
                <w:szCs w:val="20"/>
              </w:rPr>
            </w:pPr>
            <w:r>
              <w:rPr>
                <w:b/>
                <w:bCs/>
                <w:color w:val="0000FF"/>
                <w:sz w:val="20"/>
                <w:szCs w:val="20"/>
              </w:rPr>
              <w:t>(Brian Railsback)</w:t>
            </w:r>
          </w:p>
        </w:tc>
        <w:tc>
          <w:tcPr>
            <w:tcW w:w="6768" w:type="dxa"/>
          </w:tcPr>
          <w:p w:rsidR="00EF4665" w:rsidRDefault="00EF4665" w:rsidP="00EF4665">
            <w:pPr>
              <w:tabs>
                <w:tab w:val="right" w:pos="480"/>
                <w:tab w:val="left" w:pos="1080"/>
                <w:tab w:val="left" w:leader="dot" w:pos="7380"/>
                <w:tab w:val="left" w:pos="7560"/>
              </w:tabs>
              <w:rPr>
                <w:bCs/>
                <w:sz w:val="20"/>
                <w:szCs w:val="20"/>
              </w:rPr>
            </w:pPr>
            <w:r>
              <w:rPr>
                <w:bCs/>
                <w:sz w:val="20"/>
                <w:szCs w:val="20"/>
              </w:rPr>
              <w:t xml:space="preserve">We are seeing more of our students </w:t>
            </w:r>
            <w:r w:rsidR="007907C8">
              <w:rPr>
                <w:bCs/>
                <w:sz w:val="20"/>
                <w:szCs w:val="20"/>
              </w:rPr>
              <w:t>recruited by other institutions</w:t>
            </w:r>
            <w:r>
              <w:rPr>
                <w:bCs/>
                <w:sz w:val="20"/>
                <w:szCs w:val="20"/>
              </w:rPr>
              <w:t xml:space="preserve"> because of the scholarship offers at other universities (particularly AS</w:t>
            </w:r>
            <w:r w:rsidR="007907C8">
              <w:rPr>
                <w:bCs/>
                <w:sz w:val="20"/>
                <w:szCs w:val="20"/>
              </w:rPr>
              <w:t>U</w:t>
            </w:r>
            <w:r>
              <w:rPr>
                <w:bCs/>
                <w:sz w:val="20"/>
                <w:szCs w:val="20"/>
              </w:rPr>
              <w:t xml:space="preserve"> and ECU).  Brian reviewed the handout with COD.  We were trying to put together a coordinate</w:t>
            </w:r>
            <w:r w:rsidR="007907C8">
              <w:rPr>
                <w:bCs/>
                <w:sz w:val="20"/>
                <w:szCs w:val="20"/>
              </w:rPr>
              <w:t>d</w:t>
            </w:r>
            <w:r>
              <w:rPr>
                <w:bCs/>
                <w:sz w:val="20"/>
                <w:szCs w:val="20"/>
              </w:rPr>
              <w:t xml:space="preserve"> plan and strategy.  We will need your help in updating 8 semester plans.  Phil has begun working on a pilot community college visit.  </w:t>
            </w:r>
          </w:p>
          <w:p w:rsidR="00497B23" w:rsidRDefault="00497B23" w:rsidP="009243D8">
            <w:pPr>
              <w:tabs>
                <w:tab w:val="right" w:pos="480"/>
                <w:tab w:val="left" w:pos="720"/>
              </w:tabs>
              <w:rPr>
                <w:bCs/>
                <w:sz w:val="20"/>
                <w:szCs w:val="20"/>
              </w:rPr>
            </w:pPr>
          </w:p>
          <w:p w:rsidR="00C808BC" w:rsidRDefault="00C808BC" w:rsidP="00C808BC">
            <w:pPr>
              <w:tabs>
                <w:tab w:val="right" w:pos="480"/>
                <w:tab w:val="left" w:pos="1080"/>
                <w:tab w:val="left" w:leader="dot" w:pos="7380"/>
                <w:tab w:val="left" w:pos="7560"/>
              </w:tabs>
              <w:rPr>
                <w:bCs/>
                <w:sz w:val="20"/>
                <w:szCs w:val="20"/>
              </w:rPr>
            </w:pPr>
            <w:r>
              <w:rPr>
                <w:bCs/>
                <w:sz w:val="20"/>
                <w:szCs w:val="20"/>
              </w:rPr>
              <w:t xml:space="preserve">GS&amp;R </w:t>
            </w:r>
            <w:r w:rsidR="007907C8">
              <w:rPr>
                <w:bCs/>
                <w:sz w:val="20"/>
                <w:szCs w:val="20"/>
              </w:rPr>
              <w:t xml:space="preserve">(Graduate School and Research) </w:t>
            </w:r>
            <w:r>
              <w:rPr>
                <w:bCs/>
                <w:sz w:val="20"/>
                <w:szCs w:val="20"/>
              </w:rPr>
              <w:t xml:space="preserve">is receiving a lot of </w:t>
            </w:r>
            <w:r w:rsidR="007907C8">
              <w:rPr>
                <w:bCs/>
                <w:sz w:val="20"/>
                <w:szCs w:val="20"/>
              </w:rPr>
              <w:t xml:space="preserve">inquiries and </w:t>
            </w:r>
            <w:r>
              <w:rPr>
                <w:bCs/>
                <w:sz w:val="20"/>
                <w:szCs w:val="20"/>
              </w:rPr>
              <w:t>admissions, but not a lot of enrollments.  In some cases</w:t>
            </w:r>
            <w:r w:rsidR="007907C8">
              <w:rPr>
                <w:bCs/>
                <w:sz w:val="20"/>
                <w:szCs w:val="20"/>
              </w:rPr>
              <w:t xml:space="preserve"> there has been little follow-up from the program directors, e.g.,</w:t>
            </w:r>
            <w:r>
              <w:rPr>
                <w:bCs/>
                <w:sz w:val="20"/>
                <w:szCs w:val="20"/>
              </w:rPr>
              <w:t xml:space="preserve"> they have not been advised to enroll, are not sure what to do, etc.  GS&amp;R is following up with these students.</w:t>
            </w:r>
          </w:p>
          <w:p w:rsidR="00C808BC" w:rsidRDefault="00C808BC" w:rsidP="009243D8">
            <w:pPr>
              <w:tabs>
                <w:tab w:val="right" w:pos="480"/>
                <w:tab w:val="left" w:pos="720"/>
              </w:tabs>
              <w:rPr>
                <w:bCs/>
                <w:sz w:val="20"/>
                <w:szCs w:val="20"/>
              </w:rPr>
            </w:pPr>
          </w:p>
          <w:p w:rsidR="008A48D0" w:rsidRDefault="008A48D0" w:rsidP="009243D8">
            <w:pPr>
              <w:tabs>
                <w:tab w:val="right" w:pos="480"/>
                <w:tab w:val="left" w:pos="720"/>
              </w:tabs>
              <w:rPr>
                <w:bCs/>
                <w:sz w:val="20"/>
                <w:szCs w:val="20"/>
              </w:rPr>
            </w:pPr>
            <w:r>
              <w:rPr>
                <w:sz w:val="20"/>
                <w:szCs w:val="20"/>
              </w:rPr>
              <w:t xml:space="preserve">Item #1 - </w:t>
            </w:r>
            <w:r w:rsidRPr="008A48D0">
              <w:rPr>
                <w:sz w:val="20"/>
                <w:szCs w:val="20"/>
              </w:rPr>
              <w:t xml:space="preserve">Revitalize WCU “2 Step” Program and </w:t>
            </w:r>
            <w:r>
              <w:rPr>
                <w:sz w:val="20"/>
                <w:szCs w:val="20"/>
              </w:rPr>
              <w:t xml:space="preserve">item #2 - </w:t>
            </w:r>
            <w:r w:rsidRPr="008A48D0">
              <w:rPr>
                <w:sz w:val="20"/>
                <w:szCs w:val="20"/>
              </w:rPr>
              <w:t>Update 8-semester plans</w:t>
            </w:r>
            <w:r>
              <w:rPr>
                <w:sz w:val="20"/>
                <w:szCs w:val="20"/>
              </w:rPr>
              <w:t xml:space="preserve"> - these items are</w:t>
            </w:r>
            <w:r w:rsidRPr="008A48D0">
              <w:rPr>
                <w:sz w:val="20"/>
                <w:szCs w:val="20"/>
              </w:rPr>
              <w:t xml:space="preserve"> on </w:t>
            </w:r>
            <w:r>
              <w:rPr>
                <w:sz w:val="20"/>
                <w:szCs w:val="20"/>
              </w:rPr>
              <w:t xml:space="preserve">the </w:t>
            </w:r>
            <w:r w:rsidRPr="008A48D0">
              <w:rPr>
                <w:sz w:val="20"/>
                <w:szCs w:val="20"/>
              </w:rPr>
              <w:t>website</w:t>
            </w:r>
            <w:r>
              <w:rPr>
                <w:sz w:val="20"/>
                <w:szCs w:val="20"/>
              </w:rPr>
              <w:t xml:space="preserve"> and will </w:t>
            </w:r>
            <w:r>
              <w:rPr>
                <w:bCs/>
                <w:sz w:val="20"/>
                <w:szCs w:val="20"/>
              </w:rPr>
              <w:t>really need the deans to get behind these to get them completed.</w:t>
            </w:r>
          </w:p>
          <w:p w:rsidR="00334D04" w:rsidRDefault="00334D04" w:rsidP="009243D8">
            <w:pPr>
              <w:tabs>
                <w:tab w:val="right" w:pos="480"/>
                <w:tab w:val="left" w:pos="720"/>
              </w:tabs>
              <w:rPr>
                <w:bCs/>
                <w:sz w:val="20"/>
                <w:szCs w:val="20"/>
              </w:rPr>
            </w:pPr>
          </w:p>
          <w:p w:rsidR="00334D04" w:rsidRDefault="00334D04" w:rsidP="00334D04">
            <w:pPr>
              <w:tabs>
                <w:tab w:val="right" w:pos="480"/>
                <w:tab w:val="left" w:pos="1080"/>
                <w:tab w:val="left" w:leader="dot" w:pos="7380"/>
                <w:tab w:val="left" w:pos="7560"/>
              </w:tabs>
              <w:rPr>
                <w:bCs/>
                <w:sz w:val="20"/>
                <w:szCs w:val="20"/>
              </w:rPr>
            </w:pPr>
            <w:r>
              <w:rPr>
                <w:sz w:val="20"/>
                <w:szCs w:val="20"/>
              </w:rPr>
              <w:t xml:space="preserve">Item #5 - </w:t>
            </w:r>
            <w:r w:rsidRPr="00334D04">
              <w:rPr>
                <w:sz w:val="20"/>
                <w:szCs w:val="20"/>
              </w:rPr>
              <w:t>Adopt a policy that allows department heads to elect to reserve space for transfer students in major courses</w:t>
            </w:r>
            <w:r>
              <w:rPr>
                <w:sz w:val="20"/>
                <w:szCs w:val="20"/>
              </w:rPr>
              <w:t>.  This item</w:t>
            </w:r>
            <w:r>
              <w:rPr>
                <w:bCs/>
                <w:sz w:val="20"/>
                <w:szCs w:val="20"/>
              </w:rPr>
              <w:t xml:space="preserve"> is one COD will have to wrestle with to </w:t>
            </w:r>
            <w:r w:rsidR="007907C8">
              <w:rPr>
                <w:bCs/>
                <w:sz w:val="20"/>
                <w:szCs w:val="20"/>
              </w:rPr>
              <w:t>address</w:t>
            </w:r>
            <w:r>
              <w:rPr>
                <w:bCs/>
                <w:sz w:val="20"/>
                <w:szCs w:val="20"/>
              </w:rPr>
              <w:t xml:space="preserve">.  Part of the challenge is classes are usually smaller at the junior level.  No policy exists. The Provost Office can assist with part time money to accommodate those transfer students.  Part of the challenge is that we do not know how many transfer students we have.  Is there a way Admissions can begin to tell us what they have?  We may have to give them particular disciplines to </w:t>
            </w:r>
            <w:r w:rsidR="007907C8">
              <w:rPr>
                <w:bCs/>
                <w:sz w:val="20"/>
                <w:szCs w:val="20"/>
              </w:rPr>
              <w:t>reach out to</w:t>
            </w:r>
            <w:r>
              <w:rPr>
                <w:bCs/>
                <w:sz w:val="20"/>
                <w:szCs w:val="20"/>
              </w:rPr>
              <w:t xml:space="preserve"> transfer students.  </w:t>
            </w:r>
          </w:p>
          <w:p w:rsidR="00334D04" w:rsidRDefault="00334D04" w:rsidP="00334D04">
            <w:pPr>
              <w:tabs>
                <w:tab w:val="right" w:pos="480"/>
                <w:tab w:val="left" w:pos="1080"/>
                <w:tab w:val="left" w:leader="dot" w:pos="7380"/>
                <w:tab w:val="left" w:pos="7560"/>
              </w:tabs>
              <w:rPr>
                <w:bCs/>
                <w:sz w:val="20"/>
                <w:szCs w:val="20"/>
              </w:rPr>
            </w:pPr>
          </w:p>
          <w:p w:rsidR="00334D04" w:rsidRDefault="00334D04" w:rsidP="00334D04">
            <w:pPr>
              <w:tabs>
                <w:tab w:val="right" w:pos="480"/>
                <w:tab w:val="left" w:pos="1080"/>
                <w:tab w:val="left" w:leader="dot" w:pos="7380"/>
                <w:tab w:val="left" w:pos="7560"/>
              </w:tabs>
              <w:rPr>
                <w:bCs/>
                <w:sz w:val="20"/>
                <w:szCs w:val="20"/>
              </w:rPr>
            </w:pPr>
            <w:r>
              <w:rPr>
                <w:bCs/>
                <w:sz w:val="20"/>
                <w:szCs w:val="20"/>
              </w:rPr>
              <w:t xml:space="preserve">Carol will follow up </w:t>
            </w:r>
            <w:r w:rsidR="007907C8">
              <w:rPr>
                <w:bCs/>
                <w:sz w:val="20"/>
                <w:szCs w:val="20"/>
              </w:rPr>
              <w:t>with</w:t>
            </w:r>
            <w:r>
              <w:rPr>
                <w:bCs/>
                <w:sz w:val="20"/>
                <w:szCs w:val="20"/>
              </w:rPr>
              <w:t xml:space="preserve"> Mark Anderson</w:t>
            </w:r>
            <w:r w:rsidR="007907C8">
              <w:rPr>
                <w:bCs/>
                <w:sz w:val="20"/>
                <w:szCs w:val="20"/>
              </w:rPr>
              <w:t xml:space="preserve"> who</w:t>
            </w:r>
            <w:r>
              <w:rPr>
                <w:bCs/>
                <w:sz w:val="20"/>
                <w:szCs w:val="20"/>
              </w:rPr>
              <w:t xml:space="preserve"> is sending out those numbers</w:t>
            </w:r>
            <w:r w:rsidR="007907C8">
              <w:rPr>
                <w:bCs/>
                <w:sz w:val="20"/>
                <w:szCs w:val="20"/>
              </w:rPr>
              <w:t xml:space="preserve"> (link to shared drive where spread sheets on student admits’ contact and interest areas are maintained)</w:t>
            </w:r>
            <w:r>
              <w:rPr>
                <w:bCs/>
                <w:sz w:val="20"/>
                <w:szCs w:val="20"/>
              </w:rPr>
              <w:t xml:space="preserve">.  It would be helpful to know the history of which disciplines in which we tend to have transfers – where are our targeted areas of growth?  Discussion ensued.  </w:t>
            </w:r>
          </w:p>
          <w:p w:rsidR="00334D04" w:rsidRDefault="00334D04" w:rsidP="00334D04">
            <w:pPr>
              <w:tabs>
                <w:tab w:val="right" w:pos="480"/>
                <w:tab w:val="left" w:pos="1080"/>
                <w:tab w:val="left" w:leader="dot" w:pos="7380"/>
                <w:tab w:val="left" w:pos="7560"/>
              </w:tabs>
              <w:rPr>
                <w:bCs/>
                <w:sz w:val="20"/>
                <w:szCs w:val="20"/>
              </w:rPr>
            </w:pPr>
          </w:p>
          <w:p w:rsidR="00334D04" w:rsidRDefault="00334D04" w:rsidP="00334D04">
            <w:pPr>
              <w:tabs>
                <w:tab w:val="right" w:pos="480"/>
                <w:tab w:val="left" w:pos="1080"/>
                <w:tab w:val="left" w:leader="dot" w:pos="7380"/>
                <w:tab w:val="left" w:pos="7560"/>
              </w:tabs>
              <w:rPr>
                <w:bCs/>
                <w:sz w:val="20"/>
                <w:szCs w:val="20"/>
              </w:rPr>
            </w:pPr>
            <w:r w:rsidRPr="00334D04">
              <w:rPr>
                <w:bCs/>
                <w:sz w:val="20"/>
                <w:szCs w:val="20"/>
              </w:rPr>
              <w:t>COD agreed to invite Phil Cauley to our next meeting to discuss</w:t>
            </w:r>
            <w:r>
              <w:rPr>
                <w:bCs/>
                <w:sz w:val="20"/>
                <w:szCs w:val="20"/>
              </w:rPr>
              <w:t xml:space="preserve"> this issue.  COD agreed they need to work on this policy. Direction to recruit specific areas must come from the deans.</w:t>
            </w:r>
          </w:p>
          <w:p w:rsidR="00334D04" w:rsidRDefault="00334D04" w:rsidP="009243D8">
            <w:pPr>
              <w:tabs>
                <w:tab w:val="right" w:pos="480"/>
                <w:tab w:val="left" w:pos="720"/>
              </w:tabs>
              <w:rPr>
                <w:bCs/>
                <w:sz w:val="20"/>
                <w:szCs w:val="20"/>
              </w:rPr>
            </w:pPr>
          </w:p>
          <w:p w:rsidR="00642042" w:rsidRDefault="00642042" w:rsidP="00642042">
            <w:pPr>
              <w:tabs>
                <w:tab w:val="right" w:pos="480"/>
                <w:tab w:val="left" w:pos="1080"/>
                <w:tab w:val="left" w:leader="dot" w:pos="7380"/>
                <w:tab w:val="left" w:pos="7560"/>
              </w:tabs>
              <w:rPr>
                <w:bCs/>
                <w:sz w:val="20"/>
                <w:szCs w:val="20"/>
              </w:rPr>
            </w:pPr>
            <w:r>
              <w:rPr>
                <w:sz w:val="20"/>
                <w:szCs w:val="20"/>
              </w:rPr>
              <w:t xml:space="preserve">Item #6 - </w:t>
            </w:r>
            <w:r w:rsidRPr="00642042">
              <w:rPr>
                <w:sz w:val="20"/>
                <w:szCs w:val="20"/>
              </w:rPr>
              <w:t>Create department Fact Sheets</w:t>
            </w:r>
            <w:r>
              <w:rPr>
                <w:bCs/>
                <w:sz w:val="20"/>
                <w:szCs w:val="20"/>
              </w:rPr>
              <w:t xml:space="preserve"> – These would be very helpful, but we only have some.  We have never been able to get all of them.  Many do not exist.</w:t>
            </w:r>
          </w:p>
          <w:p w:rsidR="00642042" w:rsidRDefault="00642042" w:rsidP="009243D8">
            <w:pPr>
              <w:tabs>
                <w:tab w:val="right" w:pos="480"/>
                <w:tab w:val="left" w:pos="720"/>
              </w:tabs>
              <w:rPr>
                <w:bCs/>
                <w:sz w:val="20"/>
                <w:szCs w:val="20"/>
              </w:rPr>
            </w:pPr>
          </w:p>
          <w:p w:rsidR="00B6744E" w:rsidRDefault="00B6744E" w:rsidP="009243D8">
            <w:pPr>
              <w:tabs>
                <w:tab w:val="right" w:pos="480"/>
                <w:tab w:val="left" w:pos="720"/>
              </w:tabs>
              <w:rPr>
                <w:bCs/>
                <w:sz w:val="20"/>
                <w:szCs w:val="20"/>
              </w:rPr>
            </w:pPr>
            <w:r>
              <w:rPr>
                <w:sz w:val="20"/>
                <w:szCs w:val="20"/>
              </w:rPr>
              <w:t xml:space="preserve">Item #7 - </w:t>
            </w:r>
            <w:r w:rsidRPr="00B6744E">
              <w:rPr>
                <w:sz w:val="20"/>
                <w:szCs w:val="20"/>
              </w:rPr>
              <w:t>Create a Phi Theta Kappa-Sigma Tau “pipeline” of transfer recruits</w:t>
            </w:r>
            <w:r>
              <w:rPr>
                <w:sz w:val="20"/>
                <w:szCs w:val="20"/>
              </w:rPr>
              <w:t xml:space="preserve"> - we are </w:t>
            </w:r>
            <w:r>
              <w:rPr>
                <w:bCs/>
                <w:sz w:val="20"/>
                <w:szCs w:val="20"/>
              </w:rPr>
              <w:t xml:space="preserve">ready to go with this one.          </w:t>
            </w:r>
          </w:p>
          <w:p w:rsidR="009A2AC2" w:rsidRDefault="009A2AC2" w:rsidP="009243D8">
            <w:pPr>
              <w:tabs>
                <w:tab w:val="right" w:pos="480"/>
                <w:tab w:val="left" w:pos="720"/>
              </w:tabs>
              <w:rPr>
                <w:bCs/>
                <w:sz w:val="20"/>
                <w:szCs w:val="20"/>
              </w:rPr>
            </w:pPr>
          </w:p>
          <w:p w:rsidR="009A2AC2" w:rsidRDefault="009A2AC2" w:rsidP="009243D8">
            <w:pPr>
              <w:tabs>
                <w:tab w:val="right" w:pos="480"/>
                <w:tab w:val="left" w:pos="720"/>
              </w:tabs>
              <w:rPr>
                <w:bCs/>
                <w:sz w:val="20"/>
                <w:szCs w:val="20"/>
              </w:rPr>
            </w:pPr>
            <w:r>
              <w:rPr>
                <w:bCs/>
                <w:sz w:val="20"/>
                <w:szCs w:val="20"/>
              </w:rPr>
              <w:t xml:space="preserve">Item # 8 - </w:t>
            </w:r>
            <w:r w:rsidRPr="009A2AC2">
              <w:rPr>
                <w:sz w:val="20"/>
                <w:szCs w:val="20"/>
              </w:rPr>
              <w:t>Continue to enhance WCU’s ability to identify/target high school students who plan to start at community college and transfer.</w:t>
            </w:r>
            <w:r w:rsidRPr="007E1C5F">
              <w:rPr>
                <w:sz w:val="22"/>
                <w:szCs w:val="22"/>
              </w:rPr>
              <w:t xml:space="preserve">  </w:t>
            </w:r>
            <w:r>
              <w:rPr>
                <w:sz w:val="22"/>
                <w:szCs w:val="22"/>
              </w:rPr>
              <w:t xml:space="preserve">The </w:t>
            </w:r>
            <w:r>
              <w:rPr>
                <w:bCs/>
                <w:sz w:val="20"/>
                <w:szCs w:val="20"/>
              </w:rPr>
              <w:t>Admissions Office has not been doing this, but will do what they can.</w:t>
            </w:r>
          </w:p>
          <w:p w:rsidR="00E95890" w:rsidRDefault="00E95890" w:rsidP="009243D8">
            <w:pPr>
              <w:tabs>
                <w:tab w:val="right" w:pos="480"/>
                <w:tab w:val="left" w:pos="720"/>
              </w:tabs>
              <w:rPr>
                <w:bCs/>
                <w:sz w:val="20"/>
                <w:szCs w:val="20"/>
              </w:rPr>
            </w:pPr>
          </w:p>
          <w:p w:rsidR="00E95890" w:rsidRDefault="00E95890" w:rsidP="00E95890">
            <w:pPr>
              <w:tabs>
                <w:tab w:val="right" w:pos="480"/>
                <w:tab w:val="left" w:pos="720"/>
              </w:tabs>
              <w:rPr>
                <w:bCs/>
                <w:sz w:val="20"/>
                <w:szCs w:val="20"/>
              </w:rPr>
            </w:pPr>
            <w:r>
              <w:rPr>
                <w:bCs/>
                <w:sz w:val="20"/>
                <w:szCs w:val="20"/>
              </w:rPr>
              <w:t xml:space="preserve">Item #10 </w:t>
            </w:r>
            <w:r w:rsidRPr="00E95890">
              <w:rPr>
                <w:bCs/>
                <w:sz w:val="20"/>
                <w:szCs w:val="20"/>
              </w:rPr>
              <w:t xml:space="preserve">- </w:t>
            </w:r>
            <w:r w:rsidRPr="00E95890">
              <w:rPr>
                <w:sz w:val="20"/>
                <w:szCs w:val="20"/>
              </w:rPr>
              <w:t>Assess the role and scope of WCU’s regional coordinators</w:t>
            </w:r>
            <w:r>
              <w:rPr>
                <w:sz w:val="20"/>
                <w:szCs w:val="20"/>
              </w:rPr>
              <w:t xml:space="preserve">.  The </w:t>
            </w:r>
            <w:r>
              <w:rPr>
                <w:sz w:val="20"/>
                <w:szCs w:val="20"/>
              </w:rPr>
              <w:lastRenderedPageBreak/>
              <w:t xml:space="preserve">Admissions </w:t>
            </w:r>
            <w:r>
              <w:rPr>
                <w:bCs/>
                <w:sz w:val="20"/>
                <w:szCs w:val="20"/>
              </w:rPr>
              <w:t>Office may need more resources to do this.</w:t>
            </w:r>
          </w:p>
          <w:p w:rsidR="00E95890" w:rsidRDefault="00E95890" w:rsidP="00E95890">
            <w:pPr>
              <w:tabs>
                <w:tab w:val="right" w:pos="480"/>
                <w:tab w:val="left" w:pos="720"/>
              </w:tabs>
              <w:rPr>
                <w:bCs/>
                <w:sz w:val="20"/>
                <w:szCs w:val="20"/>
              </w:rPr>
            </w:pPr>
          </w:p>
          <w:p w:rsidR="00415CC2" w:rsidRDefault="00E95890" w:rsidP="00415CC2">
            <w:pPr>
              <w:tabs>
                <w:tab w:val="right" w:pos="480"/>
                <w:tab w:val="left" w:pos="1080"/>
                <w:tab w:val="left" w:leader="dot" w:pos="7380"/>
                <w:tab w:val="left" w:pos="7560"/>
              </w:tabs>
              <w:rPr>
                <w:bCs/>
                <w:sz w:val="20"/>
                <w:szCs w:val="20"/>
              </w:rPr>
            </w:pPr>
            <w:r>
              <w:rPr>
                <w:bCs/>
                <w:sz w:val="20"/>
                <w:szCs w:val="20"/>
              </w:rPr>
              <w:t xml:space="preserve">Potentially huge issues for 2012: </w:t>
            </w:r>
          </w:p>
          <w:p w:rsidR="00415CC2" w:rsidRPr="00415CC2" w:rsidRDefault="00E95890" w:rsidP="00415CC2">
            <w:pPr>
              <w:tabs>
                <w:tab w:val="right" w:pos="480"/>
                <w:tab w:val="left" w:pos="1080"/>
                <w:tab w:val="left" w:leader="dot" w:pos="7380"/>
                <w:tab w:val="left" w:pos="7560"/>
              </w:tabs>
              <w:rPr>
                <w:bCs/>
                <w:sz w:val="20"/>
                <w:szCs w:val="20"/>
              </w:rPr>
            </w:pPr>
            <w:r>
              <w:rPr>
                <w:bCs/>
                <w:sz w:val="20"/>
                <w:szCs w:val="20"/>
              </w:rPr>
              <w:t xml:space="preserve"> </w:t>
            </w:r>
            <w:r w:rsidR="00415CC2">
              <w:rPr>
                <w:bCs/>
                <w:sz w:val="20"/>
                <w:szCs w:val="20"/>
              </w:rPr>
              <w:t xml:space="preserve">Item #6 – </w:t>
            </w:r>
            <w:r w:rsidR="00415CC2" w:rsidRPr="00642042">
              <w:rPr>
                <w:sz w:val="20"/>
                <w:szCs w:val="20"/>
              </w:rPr>
              <w:t>Create department Fact Sheets</w:t>
            </w:r>
            <w:r w:rsidR="00415CC2">
              <w:rPr>
                <w:bCs/>
                <w:sz w:val="20"/>
                <w:szCs w:val="20"/>
              </w:rPr>
              <w:t xml:space="preserve">.  This is one to consider as COD develops policy (#5 above - </w:t>
            </w:r>
            <w:r w:rsidR="00415CC2" w:rsidRPr="00415CC2">
              <w:rPr>
                <w:sz w:val="20"/>
                <w:szCs w:val="20"/>
              </w:rPr>
              <w:t>Adopt a policy that allows department heads to elect to reserve space for transfer students in major courses</w:t>
            </w:r>
            <w:r w:rsidR="00415CC2" w:rsidRPr="00415CC2">
              <w:rPr>
                <w:bCs/>
                <w:sz w:val="20"/>
                <w:szCs w:val="20"/>
              </w:rPr>
              <w:t>)</w:t>
            </w:r>
            <w:r w:rsidR="007907C8">
              <w:rPr>
                <w:bCs/>
                <w:sz w:val="20"/>
                <w:szCs w:val="20"/>
              </w:rPr>
              <w:t>.</w:t>
            </w:r>
          </w:p>
          <w:p w:rsidR="00415CC2" w:rsidRDefault="00415CC2" w:rsidP="00415CC2">
            <w:pPr>
              <w:tabs>
                <w:tab w:val="right" w:pos="480"/>
                <w:tab w:val="left" w:pos="1080"/>
                <w:tab w:val="left" w:leader="dot" w:pos="7380"/>
                <w:tab w:val="left" w:pos="7560"/>
              </w:tabs>
              <w:rPr>
                <w:bCs/>
                <w:sz w:val="20"/>
                <w:szCs w:val="20"/>
              </w:rPr>
            </w:pPr>
            <w:r>
              <w:rPr>
                <w:bCs/>
                <w:sz w:val="20"/>
                <w:szCs w:val="20"/>
              </w:rPr>
              <w:t xml:space="preserve">Item #8 - </w:t>
            </w:r>
            <w:r w:rsidRPr="00415CC2">
              <w:rPr>
                <w:sz w:val="20"/>
                <w:szCs w:val="20"/>
              </w:rPr>
              <w:t xml:space="preserve">Continue to enhance WCU’s ability to identify/target high school students who plan to start at community college and </w:t>
            </w:r>
            <w:r w:rsidR="00D35908" w:rsidRPr="00415CC2">
              <w:rPr>
                <w:sz w:val="20"/>
                <w:szCs w:val="20"/>
              </w:rPr>
              <w:t>transfer</w:t>
            </w:r>
            <w:r w:rsidR="00D35908">
              <w:rPr>
                <w:bCs/>
                <w:sz w:val="20"/>
                <w:szCs w:val="20"/>
              </w:rPr>
              <w:t>.</w:t>
            </w:r>
            <w:r>
              <w:rPr>
                <w:bCs/>
                <w:sz w:val="20"/>
                <w:szCs w:val="20"/>
              </w:rPr>
              <w:t xml:space="preserve">  This is happening.</w:t>
            </w:r>
          </w:p>
          <w:p w:rsidR="00415CC2" w:rsidRDefault="00415CC2" w:rsidP="00415CC2">
            <w:pPr>
              <w:tabs>
                <w:tab w:val="right" w:pos="480"/>
                <w:tab w:val="left" w:pos="1080"/>
                <w:tab w:val="left" w:leader="dot" w:pos="7380"/>
                <w:tab w:val="left" w:pos="7560"/>
              </w:tabs>
              <w:rPr>
                <w:bCs/>
                <w:sz w:val="20"/>
                <w:szCs w:val="20"/>
              </w:rPr>
            </w:pPr>
            <w:r>
              <w:rPr>
                <w:bCs/>
                <w:sz w:val="20"/>
                <w:szCs w:val="20"/>
              </w:rPr>
              <w:t xml:space="preserve">Item #10 </w:t>
            </w:r>
            <w:r w:rsidR="00D35908">
              <w:rPr>
                <w:bCs/>
                <w:sz w:val="20"/>
                <w:szCs w:val="20"/>
              </w:rPr>
              <w:t xml:space="preserve">- </w:t>
            </w:r>
            <w:r w:rsidR="00D35908" w:rsidRPr="00D35908">
              <w:rPr>
                <w:sz w:val="20"/>
                <w:szCs w:val="20"/>
              </w:rPr>
              <w:t>Assess the role and scope of WCU’s regional coordinators</w:t>
            </w:r>
            <w:r w:rsidR="000E2875">
              <w:t>.  T</w:t>
            </w:r>
            <w:r w:rsidR="00D35908">
              <w:rPr>
                <w:bCs/>
                <w:sz w:val="20"/>
                <w:szCs w:val="20"/>
              </w:rPr>
              <w:t xml:space="preserve">his </w:t>
            </w:r>
            <w:r>
              <w:rPr>
                <w:bCs/>
                <w:sz w:val="20"/>
                <w:szCs w:val="20"/>
              </w:rPr>
              <w:t>would depend greatly on Advancement and Alumni Offices</w:t>
            </w:r>
            <w:r w:rsidR="00D35908">
              <w:rPr>
                <w:bCs/>
                <w:sz w:val="20"/>
                <w:szCs w:val="20"/>
              </w:rPr>
              <w:t>.</w:t>
            </w:r>
          </w:p>
          <w:p w:rsidR="00E95890" w:rsidRDefault="00E95890" w:rsidP="00E95890">
            <w:pPr>
              <w:tabs>
                <w:tab w:val="right" w:pos="480"/>
                <w:tab w:val="left" w:pos="720"/>
              </w:tabs>
              <w:rPr>
                <w:bCs/>
                <w:sz w:val="20"/>
                <w:szCs w:val="20"/>
              </w:rPr>
            </w:pPr>
          </w:p>
          <w:p w:rsidR="002315F0" w:rsidRDefault="002315F0" w:rsidP="002315F0">
            <w:pPr>
              <w:tabs>
                <w:tab w:val="right" w:pos="480"/>
                <w:tab w:val="left" w:pos="1080"/>
                <w:tab w:val="left" w:leader="dot" w:pos="7380"/>
                <w:tab w:val="left" w:pos="7560"/>
              </w:tabs>
              <w:rPr>
                <w:bCs/>
                <w:sz w:val="20"/>
                <w:szCs w:val="20"/>
              </w:rPr>
            </w:pPr>
            <w:r>
              <w:rPr>
                <w:bCs/>
                <w:sz w:val="20"/>
                <w:szCs w:val="20"/>
              </w:rPr>
              <w:t xml:space="preserve">If you have comments or concerns as you review this document, please contact Brian.              </w:t>
            </w:r>
          </w:p>
          <w:p w:rsidR="002315F0" w:rsidRPr="00B6744E" w:rsidRDefault="002315F0" w:rsidP="00E95890">
            <w:pPr>
              <w:tabs>
                <w:tab w:val="right" w:pos="480"/>
                <w:tab w:val="left" w:pos="720"/>
              </w:tabs>
              <w:rPr>
                <w:bCs/>
                <w:sz w:val="20"/>
                <w:szCs w:val="20"/>
              </w:rPr>
            </w:pPr>
          </w:p>
        </w:tc>
      </w:tr>
      <w:tr w:rsidR="00992A51" w:rsidTr="008263AF">
        <w:tc>
          <w:tcPr>
            <w:tcW w:w="2088" w:type="dxa"/>
          </w:tcPr>
          <w:p w:rsidR="00F053CD" w:rsidRDefault="008A4B81" w:rsidP="00595C61">
            <w:pPr>
              <w:rPr>
                <w:b/>
                <w:bCs/>
                <w:color w:val="0000FF"/>
                <w:sz w:val="20"/>
                <w:szCs w:val="20"/>
              </w:rPr>
            </w:pPr>
            <w:r w:rsidRPr="00F053CD">
              <w:rPr>
                <w:b/>
                <w:bCs/>
                <w:color w:val="0000FF"/>
                <w:sz w:val="20"/>
                <w:szCs w:val="20"/>
              </w:rPr>
              <w:lastRenderedPageBreak/>
              <w:t>Articulation with School of Science and Mathematics</w:t>
            </w:r>
            <w:r w:rsidR="00F053CD">
              <w:rPr>
                <w:b/>
                <w:bCs/>
                <w:color w:val="0000FF"/>
                <w:sz w:val="20"/>
                <w:szCs w:val="20"/>
              </w:rPr>
              <w:t xml:space="preserve"> </w:t>
            </w:r>
          </w:p>
          <w:p w:rsidR="00F75E23" w:rsidRDefault="00F053CD" w:rsidP="00595C61">
            <w:pPr>
              <w:rPr>
                <w:b/>
                <w:bCs/>
                <w:color w:val="0000FF"/>
                <w:sz w:val="20"/>
                <w:szCs w:val="20"/>
              </w:rPr>
            </w:pPr>
            <w:r>
              <w:rPr>
                <w:b/>
                <w:bCs/>
                <w:color w:val="0000FF"/>
                <w:sz w:val="20"/>
                <w:szCs w:val="20"/>
              </w:rPr>
              <w:t>(Beth Lofquist)</w:t>
            </w:r>
          </w:p>
          <w:p w:rsidR="00C11D56" w:rsidRPr="00F053CD" w:rsidRDefault="00C11D56" w:rsidP="00595C61">
            <w:pPr>
              <w:rPr>
                <w:b/>
                <w:color w:val="0000FF"/>
                <w:sz w:val="20"/>
                <w:szCs w:val="20"/>
              </w:rPr>
            </w:pPr>
          </w:p>
        </w:tc>
        <w:tc>
          <w:tcPr>
            <w:tcW w:w="6768" w:type="dxa"/>
          </w:tcPr>
          <w:p w:rsidR="00273B4F" w:rsidRPr="00B850F6" w:rsidRDefault="00F053CD" w:rsidP="00EC2BA2">
            <w:pPr>
              <w:tabs>
                <w:tab w:val="right" w:pos="480"/>
                <w:tab w:val="left" w:pos="1080"/>
                <w:tab w:val="left" w:leader="dot" w:pos="7380"/>
                <w:tab w:val="left" w:pos="7560"/>
              </w:tabs>
              <w:rPr>
                <w:bCs/>
                <w:sz w:val="20"/>
                <w:szCs w:val="20"/>
              </w:rPr>
            </w:pPr>
            <w:r>
              <w:rPr>
                <w:bCs/>
                <w:sz w:val="20"/>
                <w:szCs w:val="20"/>
              </w:rPr>
              <w:t>Beth has included examples with the attachments.  The C</w:t>
            </w:r>
            <w:r w:rsidR="007907C8">
              <w:rPr>
                <w:bCs/>
                <w:sz w:val="20"/>
                <w:szCs w:val="20"/>
              </w:rPr>
              <w:t xml:space="preserve">hief </w:t>
            </w:r>
            <w:r>
              <w:rPr>
                <w:bCs/>
                <w:sz w:val="20"/>
                <w:szCs w:val="20"/>
              </w:rPr>
              <w:t>A</w:t>
            </w:r>
            <w:r w:rsidR="007907C8">
              <w:rPr>
                <w:bCs/>
                <w:sz w:val="20"/>
                <w:szCs w:val="20"/>
              </w:rPr>
              <w:t xml:space="preserve">cademic </w:t>
            </w:r>
            <w:r>
              <w:rPr>
                <w:bCs/>
                <w:sz w:val="20"/>
                <w:szCs w:val="20"/>
              </w:rPr>
              <w:t>O</w:t>
            </w:r>
            <w:r w:rsidR="007907C8">
              <w:rPr>
                <w:bCs/>
                <w:sz w:val="20"/>
                <w:szCs w:val="20"/>
              </w:rPr>
              <w:t>fficer</w:t>
            </w:r>
            <w:r>
              <w:rPr>
                <w:bCs/>
                <w:sz w:val="20"/>
                <w:szCs w:val="20"/>
              </w:rPr>
              <w:t xml:space="preserve"> at the School of Science and Mathematics approached Beth at their last meeting.  If you find this of interest, please follow up with Mark.</w:t>
            </w:r>
          </w:p>
        </w:tc>
      </w:tr>
      <w:tr w:rsidR="00EB24C6" w:rsidTr="008263AF">
        <w:tc>
          <w:tcPr>
            <w:tcW w:w="2088" w:type="dxa"/>
          </w:tcPr>
          <w:p w:rsidR="00C11D56" w:rsidRDefault="00C11D56" w:rsidP="00595C61">
            <w:pPr>
              <w:rPr>
                <w:b/>
                <w:color w:val="0000FF"/>
                <w:sz w:val="20"/>
                <w:szCs w:val="20"/>
              </w:rPr>
            </w:pPr>
            <w:r>
              <w:rPr>
                <w:b/>
                <w:color w:val="0000FF"/>
                <w:sz w:val="20"/>
                <w:szCs w:val="20"/>
              </w:rPr>
              <w:t xml:space="preserve">Commencement Ceremony </w:t>
            </w:r>
          </w:p>
          <w:p w:rsidR="00D13B98" w:rsidRPr="00EB24C6" w:rsidRDefault="00C11D56" w:rsidP="00595C61">
            <w:pPr>
              <w:rPr>
                <w:b/>
                <w:color w:val="0000FF"/>
                <w:sz w:val="20"/>
                <w:szCs w:val="20"/>
              </w:rPr>
            </w:pPr>
            <w:r>
              <w:rPr>
                <w:b/>
                <w:color w:val="0000FF"/>
                <w:sz w:val="20"/>
                <w:szCs w:val="20"/>
              </w:rPr>
              <w:t>(Beth Lofquist)</w:t>
            </w:r>
          </w:p>
        </w:tc>
        <w:tc>
          <w:tcPr>
            <w:tcW w:w="6768" w:type="dxa"/>
          </w:tcPr>
          <w:p w:rsidR="00F75E23" w:rsidRDefault="00C11D56" w:rsidP="006B4E9A">
            <w:pPr>
              <w:tabs>
                <w:tab w:val="right" w:pos="480"/>
                <w:tab w:val="left" w:pos="720"/>
              </w:tabs>
              <w:rPr>
                <w:sz w:val="20"/>
                <w:szCs w:val="20"/>
              </w:rPr>
            </w:pPr>
            <w:r>
              <w:rPr>
                <w:sz w:val="20"/>
                <w:szCs w:val="20"/>
              </w:rPr>
              <w:t xml:space="preserve">Beth has assumed responsibility for the Commencement Committee from Fred and has found some </w:t>
            </w:r>
            <w:r w:rsidR="00595C2A">
              <w:rPr>
                <w:sz w:val="20"/>
                <w:szCs w:val="20"/>
              </w:rPr>
              <w:t>decisions that come</w:t>
            </w:r>
            <w:r>
              <w:rPr>
                <w:sz w:val="20"/>
                <w:szCs w:val="20"/>
              </w:rPr>
              <w:t xml:space="preserve"> before this group </w:t>
            </w:r>
            <w:r w:rsidR="007907C8">
              <w:rPr>
                <w:sz w:val="20"/>
                <w:szCs w:val="20"/>
              </w:rPr>
              <w:t>should be redirected</w:t>
            </w:r>
            <w:r>
              <w:rPr>
                <w:sz w:val="20"/>
                <w:szCs w:val="20"/>
              </w:rPr>
              <w:t xml:space="preserve">.  Beth has announced that she will create a subcommittee to deal </w:t>
            </w:r>
            <w:r w:rsidR="00595C2A">
              <w:rPr>
                <w:sz w:val="20"/>
                <w:szCs w:val="20"/>
              </w:rPr>
              <w:t xml:space="preserve">specifically </w:t>
            </w:r>
            <w:r>
              <w:rPr>
                <w:sz w:val="20"/>
                <w:szCs w:val="20"/>
              </w:rPr>
              <w:t>with academic issues</w:t>
            </w:r>
            <w:r w:rsidR="007907C8">
              <w:rPr>
                <w:sz w:val="20"/>
                <w:szCs w:val="20"/>
              </w:rPr>
              <w:t>, as opposed to logistical issues,</w:t>
            </w:r>
            <w:r>
              <w:rPr>
                <w:sz w:val="20"/>
                <w:szCs w:val="20"/>
              </w:rPr>
              <w:t xml:space="preserve"> to serve on this committee.  </w:t>
            </w:r>
          </w:p>
          <w:p w:rsidR="00595C2A" w:rsidRDefault="00595C2A" w:rsidP="006B4E9A">
            <w:pPr>
              <w:tabs>
                <w:tab w:val="right" w:pos="480"/>
                <w:tab w:val="left" w:pos="720"/>
              </w:tabs>
              <w:rPr>
                <w:sz w:val="20"/>
                <w:szCs w:val="20"/>
              </w:rPr>
            </w:pPr>
          </w:p>
          <w:p w:rsidR="00595C2A" w:rsidRDefault="00595C2A" w:rsidP="006B4E9A">
            <w:pPr>
              <w:tabs>
                <w:tab w:val="right" w:pos="480"/>
                <w:tab w:val="left" w:pos="720"/>
              </w:tabs>
              <w:rPr>
                <w:sz w:val="20"/>
                <w:szCs w:val="20"/>
              </w:rPr>
            </w:pPr>
            <w:r>
              <w:rPr>
                <w:sz w:val="20"/>
                <w:szCs w:val="20"/>
              </w:rPr>
              <w:t>Faculty Senate has decided to endorse the Commencement principles.  We need to form a task force to move those principles forward – that would include this topic as well.  Faculty Senate Routing Form needs to be pulled – we will look to see if it was signed and Beth will talk to the Chancellor about it.  We will keep the current committee as a logistics committee.</w:t>
            </w:r>
          </w:p>
          <w:p w:rsidR="001675F1" w:rsidRPr="00F67BE2" w:rsidRDefault="001675F1" w:rsidP="006B4E9A">
            <w:pPr>
              <w:tabs>
                <w:tab w:val="right" w:pos="480"/>
                <w:tab w:val="left" w:pos="720"/>
              </w:tabs>
              <w:rPr>
                <w:b/>
                <w:bCs/>
                <w:color w:val="0000FF"/>
                <w:sz w:val="20"/>
                <w:szCs w:val="20"/>
              </w:rPr>
            </w:pPr>
          </w:p>
        </w:tc>
      </w:tr>
      <w:tr w:rsidR="00455F7E" w:rsidTr="008263AF">
        <w:tc>
          <w:tcPr>
            <w:tcW w:w="2088" w:type="dxa"/>
          </w:tcPr>
          <w:p w:rsidR="001675F1" w:rsidRPr="001675F1" w:rsidRDefault="001675F1" w:rsidP="00595C61">
            <w:pPr>
              <w:rPr>
                <w:b/>
                <w:bCs/>
                <w:color w:val="0000FF"/>
                <w:sz w:val="20"/>
                <w:szCs w:val="20"/>
              </w:rPr>
            </w:pPr>
            <w:r w:rsidRPr="001675F1">
              <w:rPr>
                <w:b/>
                <w:bCs/>
                <w:color w:val="0000FF"/>
                <w:sz w:val="20"/>
                <w:szCs w:val="20"/>
              </w:rPr>
              <w:t xml:space="preserve">Accreditation Site Visits Costs </w:t>
            </w:r>
          </w:p>
          <w:p w:rsidR="00455F7E" w:rsidRDefault="001675F1" w:rsidP="00595C61">
            <w:pPr>
              <w:rPr>
                <w:b/>
                <w:color w:val="0000FF"/>
                <w:sz w:val="20"/>
                <w:szCs w:val="20"/>
              </w:rPr>
            </w:pPr>
            <w:r w:rsidRPr="001675F1">
              <w:rPr>
                <w:b/>
                <w:bCs/>
                <w:color w:val="0000FF"/>
                <w:sz w:val="20"/>
                <w:szCs w:val="20"/>
              </w:rPr>
              <w:t>(Linda Stanford)</w:t>
            </w:r>
          </w:p>
        </w:tc>
        <w:tc>
          <w:tcPr>
            <w:tcW w:w="6768" w:type="dxa"/>
          </w:tcPr>
          <w:p w:rsidR="00195F2B" w:rsidRDefault="001675F1" w:rsidP="007B44A4">
            <w:pPr>
              <w:tabs>
                <w:tab w:val="right" w:pos="480"/>
                <w:tab w:val="left" w:pos="1080"/>
                <w:tab w:val="left" w:leader="dot" w:pos="7380"/>
                <w:tab w:val="left" w:pos="7560"/>
              </w:tabs>
              <w:rPr>
                <w:bCs/>
                <w:sz w:val="20"/>
                <w:szCs w:val="20"/>
              </w:rPr>
            </w:pPr>
            <w:r>
              <w:rPr>
                <w:bCs/>
                <w:sz w:val="20"/>
                <w:szCs w:val="20"/>
              </w:rPr>
              <w:t>Linda expressed surprise upon being informed that her college had to cover these – previously the Provost Office covered these expenses.  We have discovered that we have been very inconsistent in our approach.  Joe will do a report to see who is paying for what and work to make this consistent</w:t>
            </w:r>
            <w:r w:rsidR="00580388">
              <w:rPr>
                <w:bCs/>
                <w:sz w:val="20"/>
                <w:szCs w:val="20"/>
              </w:rPr>
              <w:t xml:space="preserve"> across colleges and the division</w:t>
            </w:r>
            <w:r>
              <w:rPr>
                <w:bCs/>
                <w:sz w:val="20"/>
                <w:szCs w:val="20"/>
              </w:rPr>
              <w:t xml:space="preserve">.  </w:t>
            </w:r>
          </w:p>
          <w:p w:rsidR="001675F1" w:rsidRDefault="001675F1" w:rsidP="007B44A4">
            <w:pPr>
              <w:tabs>
                <w:tab w:val="right" w:pos="480"/>
                <w:tab w:val="left" w:pos="1080"/>
                <w:tab w:val="left" w:leader="dot" w:pos="7380"/>
                <w:tab w:val="left" w:pos="7560"/>
              </w:tabs>
              <w:rPr>
                <w:sz w:val="20"/>
                <w:szCs w:val="20"/>
              </w:rPr>
            </w:pPr>
          </w:p>
        </w:tc>
      </w:tr>
      <w:tr w:rsidR="00AA1EBA" w:rsidTr="008263AF">
        <w:tc>
          <w:tcPr>
            <w:tcW w:w="2088" w:type="dxa"/>
          </w:tcPr>
          <w:p w:rsidR="00AA1EBA" w:rsidRPr="00C72507" w:rsidRDefault="00C72507" w:rsidP="00595C61">
            <w:pPr>
              <w:rPr>
                <w:b/>
                <w:bCs/>
                <w:color w:val="0000FF"/>
                <w:sz w:val="20"/>
                <w:szCs w:val="20"/>
              </w:rPr>
            </w:pPr>
            <w:r w:rsidRPr="00C72507">
              <w:rPr>
                <w:b/>
                <w:bCs/>
                <w:color w:val="0000FF"/>
                <w:sz w:val="20"/>
                <w:szCs w:val="20"/>
              </w:rPr>
              <w:t xml:space="preserve">University committees: use of Skype for teleconferencing, telephone services and plan of action </w:t>
            </w:r>
          </w:p>
          <w:p w:rsidR="00C72507" w:rsidRDefault="00C72507" w:rsidP="00595C61">
            <w:pPr>
              <w:rPr>
                <w:b/>
                <w:bCs/>
                <w:color w:val="0000FF"/>
                <w:sz w:val="20"/>
                <w:szCs w:val="20"/>
              </w:rPr>
            </w:pPr>
            <w:r w:rsidRPr="00C72507">
              <w:rPr>
                <w:b/>
                <w:bCs/>
                <w:color w:val="0000FF"/>
                <w:sz w:val="20"/>
                <w:szCs w:val="20"/>
              </w:rPr>
              <w:t>(Beth Lofquist)</w:t>
            </w:r>
          </w:p>
          <w:p w:rsidR="005B1C82" w:rsidRDefault="005B1C82" w:rsidP="00595C61">
            <w:pPr>
              <w:rPr>
                <w:b/>
                <w:color w:val="0000FF"/>
                <w:sz w:val="20"/>
                <w:szCs w:val="20"/>
              </w:rPr>
            </w:pPr>
          </w:p>
        </w:tc>
        <w:tc>
          <w:tcPr>
            <w:tcW w:w="6768" w:type="dxa"/>
          </w:tcPr>
          <w:p w:rsidR="00DB050E" w:rsidRPr="00A02639" w:rsidRDefault="00DB050E" w:rsidP="00DB050E">
            <w:pPr>
              <w:tabs>
                <w:tab w:val="right" w:pos="480"/>
                <w:tab w:val="left" w:pos="1080"/>
                <w:tab w:val="left" w:leader="dot" w:pos="7380"/>
                <w:tab w:val="left" w:pos="7560"/>
              </w:tabs>
              <w:rPr>
                <w:bCs/>
                <w:sz w:val="20"/>
                <w:szCs w:val="20"/>
              </w:rPr>
            </w:pPr>
            <w:r>
              <w:rPr>
                <w:bCs/>
                <w:sz w:val="20"/>
                <w:szCs w:val="20"/>
              </w:rPr>
              <w:t>With the growth in our Asheville campus, we need to think about ways to keep th</w:t>
            </w:r>
            <w:r w:rsidR="00580388">
              <w:rPr>
                <w:bCs/>
                <w:sz w:val="20"/>
                <w:szCs w:val="20"/>
              </w:rPr>
              <w:t>e</w:t>
            </w:r>
            <w:r>
              <w:rPr>
                <w:bCs/>
                <w:sz w:val="20"/>
                <w:szCs w:val="20"/>
              </w:rPr>
              <w:t xml:space="preserve"> faculty</w:t>
            </w:r>
            <w:r w:rsidR="00580388">
              <w:rPr>
                <w:bCs/>
                <w:sz w:val="20"/>
                <w:szCs w:val="20"/>
              </w:rPr>
              <w:t xml:space="preserve"> who teach in Asheville</w:t>
            </w:r>
            <w:r>
              <w:rPr>
                <w:bCs/>
                <w:sz w:val="20"/>
                <w:szCs w:val="20"/>
              </w:rPr>
              <w:t xml:space="preserve"> involved on</w:t>
            </w:r>
            <w:r w:rsidR="00580388">
              <w:rPr>
                <w:bCs/>
                <w:sz w:val="20"/>
                <w:szCs w:val="20"/>
              </w:rPr>
              <w:t xml:space="preserve"> the Cullowhee</w:t>
            </w:r>
            <w:r>
              <w:rPr>
                <w:bCs/>
                <w:sz w:val="20"/>
                <w:szCs w:val="20"/>
              </w:rPr>
              <w:t xml:space="preserve"> campus.  We can’t afford to pay them to go back and forth to participate in committee meetings.  We are installing video conferencing in Asheville – where on campus should they schedule?  We will add this to the next workday</w:t>
            </w:r>
            <w:r w:rsidR="00580388">
              <w:rPr>
                <w:bCs/>
                <w:sz w:val="20"/>
                <w:szCs w:val="20"/>
              </w:rPr>
              <w:t xml:space="preserve"> agenda</w:t>
            </w:r>
            <w:r>
              <w:rPr>
                <w:bCs/>
                <w:sz w:val="20"/>
                <w:szCs w:val="20"/>
              </w:rPr>
              <w:t>.</w:t>
            </w:r>
          </w:p>
          <w:p w:rsidR="000D1F3A" w:rsidRDefault="000D1F3A" w:rsidP="00A77BAB">
            <w:pPr>
              <w:tabs>
                <w:tab w:val="right" w:pos="480"/>
                <w:tab w:val="left" w:pos="1080"/>
                <w:tab w:val="left" w:leader="dot" w:pos="7380"/>
                <w:tab w:val="left" w:pos="7560"/>
              </w:tabs>
              <w:rPr>
                <w:sz w:val="20"/>
                <w:szCs w:val="20"/>
              </w:rPr>
            </w:pPr>
          </w:p>
        </w:tc>
      </w:tr>
      <w:tr w:rsidR="004C061A" w:rsidTr="008263AF">
        <w:tc>
          <w:tcPr>
            <w:tcW w:w="2088" w:type="dxa"/>
          </w:tcPr>
          <w:p w:rsidR="004C061A" w:rsidRDefault="005B1C82" w:rsidP="00595C61">
            <w:pPr>
              <w:rPr>
                <w:b/>
                <w:color w:val="0000FF"/>
                <w:sz w:val="20"/>
                <w:szCs w:val="20"/>
              </w:rPr>
            </w:pPr>
            <w:r>
              <w:rPr>
                <w:b/>
                <w:color w:val="0000FF"/>
                <w:sz w:val="20"/>
                <w:szCs w:val="20"/>
              </w:rPr>
              <w:t xml:space="preserve">Endowed Professor Searches </w:t>
            </w:r>
          </w:p>
          <w:p w:rsidR="005B1C82" w:rsidRDefault="005B1C82" w:rsidP="00595C61">
            <w:pPr>
              <w:rPr>
                <w:b/>
                <w:color w:val="0000FF"/>
                <w:sz w:val="20"/>
                <w:szCs w:val="20"/>
              </w:rPr>
            </w:pPr>
            <w:r>
              <w:rPr>
                <w:b/>
                <w:color w:val="0000FF"/>
                <w:sz w:val="20"/>
                <w:szCs w:val="20"/>
              </w:rPr>
              <w:t>(Beth Lofquist)</w:t>
            </w:r>
          </w:p>
          <w:p w:rsidR="001B525A" w:rsidRDefault="001B525A" w:rsidP="00595C61">
            <w:pPr>
              <w:rPr>
                <w:b/>
                <w:color w:val="0000FF"/>
                <w:sz w:val="20"/>
                <w:szCs w:val="20"/>
              </w:rPr>
            </w:pPr>
          </w:p>
        </w:tc>
        <w:tc>
          <w:tcPr>
            <w:tcW w:w="6768" w:type="dxa"/>
          </w:tcPr>
          <w:p w:rsidR="00370DCF" w:rsidRDefault="005B1C82" w:rsidP="00AA1EBA">
            <w:pPr>
              <w:tabs>
                <w:tab w:val="right" w:pos="480"/>
                <w:tab w:val="left" w:pos="1080"/>
                <w:tab w:val="left" w:leader="dot" w:pos="7380"/>
                <w:tab w:val="left" w:pos="7560"/>
              </w:tabs>
              <w:rPr>
                <w:sz w:val="20"/>
                <w:szCs w:val="20"/>
              </w:rPr>
            </w:pPr>
            <w:r>
              <w:rPr>
                <w:bCs/>
                <w:sz w:val="20"/>
                <w:szCs w:val="20"/>
              </w:rPr>
              <w:t>Beth asked the deans to be sure the Provost and Chancellor are included in these interviews.</w:t>
            </w:r>
          </w:p>
        </w:tc>
      </w:tr>
      <w:tr w:rsidR="001B525A" w:rsidTr="008263AF">
        <w:tc>
          <w:tcPr>
            <w:tcW w:w="2088" w:type="dxa"/>
          </w:tcPr>
          <w:p w:rsidR="001B525A" w:rsidRPr="001B525A" w:rsidRDefault="001B525A" w:rsidP="00595C61">
            <w:pPr>
              <w:rPr>
                <w:b/>
                <w:color w:val="0000FF"/>
                <w:sz w:val="20"/>
                <w:szCs w:val="20"/>
              </w:rPr>
            </w:pPr>
            <w:r w:rsidRPr="001B525A">
              <w:rPr>
                <w:b/>
                <w:bCs/>
                <w:color w:val="0000FF"/>
                <w:sz w:val="20"/>
                <w:szCs w:val="20"/>
              </w:rPr>
              <w:t>Darrell Parker, C</w:t>
            </w:r>
            <w:r>
              <w:rPr>
                <w:b/>
                <w:bCs/>
                <w:color w:val="0000FF"/>
                <w:sz w:val="20"/>
                <w:szCs w:val="20"/>
              </w:rPr>
              <w:t xml:space="preserve">ollege of </w:t>
            </w:r>
            <w:r w:rsidRPr="001B525A">
              <w:rPr>
                <w:b/>
                <w:bCs/>
                <w:color w:val="0000FF"/>
                <w:sz w:val="20"/>
                <w:szCs w:val="20"/>
              </w:rPr>
              <w:t>B</w:t>
            </w:r>
            <w:r>
              <w:rPr>
                <w:b/>
                <w:bCs/>
                <w:color w:val="0000FF"/>
                <w:sz w:val="20"/>
                <w:szCs w:val="20"/>
              </w:rPr>
              <w:t>usiness</w:t>
            </w:r>
            <w:r w:rsidRPr="001B525A">
              <w:rPr>
                <w:b/>
                <w:bCs/>
                <w:color w:val="0000FF"/>
                <w:sz w:val="20"/>
                <w:szCs w:val="20"/>
              </w:rPr>
              <w:t xml:space="preserve"> Dean Candidate</w:t>
            </w:r>
          </w:p>
        </w:tc>
        <w:tc>
          <w:tcPr>
            <w:tcW w:w="6768" w:type="dxa"/>
          </w:tcPr>
          <w:p w:rsidR="001B525A" w:rsidRDefault="009D1435" w:rsidP="00AA1EBA">
            <w:pPr>
              <w:tabs>
                <w:tab w:val="right" w:pos="480"/>
                <w:tab w:val="left" w:pos="1080"/>
                <w:tab w:val="left" w:leader="dot" w:pos="7380"/>
                <w:tab w:val="left" w:pos="7560"/>
              </w:tabs>
              <w:rPr>
                <w:bCs/>
                <w:sz w:val="20"/>
                <w:szCs w:val="20"/>
              </w:rPr>
            </w:pPr>
            <w:r>
              <w:rPr>
                <w:bCs/>
                <w:sz w:val="20"/>
                <w:szCs w:val="20"/>
              </w:rPr>
              <w:t>COD interviewed the candidate.</w:t>
            </w:r>
          </w:p>
        </w:tc>
      </w:tr>
    </w:tbl>
    <w:p w:rsidR="00E857D8" w:rsidRDefault="00E857D8" w:rsidP="00595C61">
      <w:pPr>
        <w:rPr>
          <w:sz w:val="20"/>
          <w:szCs w:val="20"/>
        </w:rPr>
      </w:pPr>
    </w:p>
    <w:p w:rsidR="00AE6D36" w:rsidRPr="001227B3" w:rsidRDefault="00AE6D36" w:rsidP="00595C61">
      <w:pPr>
        <w:rPr>
          <w:sz w:val="20"/>
          <w:szCs w:val="20"/>
        </w:rPr>
      </w:pPr>
    </w:p>
    <w:p w:rsidR="00F43127" w:rsidRDefault="00316D16" w:rsidP="00595C61">
      <w:pPr>
        <w:rPr>
          <w:b/>
          <w:color w:val="0000FF"/>
          <w:sz w:val="20"/>
          <w:szCs w:val="20"/>
        </w:rPr>
      </w:pPr>
      <w:r>
        <w:rPr>
          <w:b/>
          <w:color w:val="0000FF"/>
          <w:sz w:val="20"/>
          <w:szCs w:val="20"/>
        </w:rPr>
        <w:t>PROVOST UPDATES</w:t>
      </w:r>
    </w:p>
    <w:tbl>
      <w:tblPr>
        <w:tblStyle w:val="TableGrid"/>
        <w:tblW w:w="0" w:type="auto"/>
        <w:tblLook w:val="04A0"/>
      </w:tblPr>
      <w:tblGrid>
        <w:gridCol w:w="2088"/>
        <w:gridCol w:w="6768"/>
      </w:tblGrid>
      <w:tr w:rsidR="002C4851" w:rsidTr="002C4851">
        <w:tc>
          <w:tcPr>
            <w:tcW w:w="2088" w:type="dxa"/>
          </w:tcPr>
          <w:p w:rsidR="002C4851" w:rsidRDefault="0070172C" w:rsidP="00595C61">
            <w:pPr>
              <w:rPr>
                <w:b/>
                <w:color w:val="0000FF"/>
                <w:sz w:val="20"/>
                <w:szCs w:val="20"/>
              </w:rPr>
            </w:pPr>
            <w:r>
              <w:rPr>
                <w:b/>
                <w:color w:val="0000FF"/>
                <w:sz w:val="20"/>
                <w:szCs w:val="20"/>
              </w:rPr>
              <w:t xml:space="preserve">Enrollment </w:t>
            </w:r>
            <w:r>
              <w:rPr>
                <w:b/>
                <w:color w:val="0000FF"/>
                <w:sz w:val="20"/>
                <w:szCs w:val="20"/>
              </w:rPr>
              <w:lastRenderedPageBreak/>
              <w:t xml:space="preserve">Projections </w:t>
            </w:r>
          </w:p>
        </w:tc>
        <w:tc>
          <w:tcPr>
            <w:tcW w:w="6768" w:type="dxa"/>
          </w:tcPr>
          <w:p w:rsidR="002C4851" w:rsidRDefault="0070172C" w:rsidP="00595C61">
            <w:pPr>
              <w:rPr>
                <w:bCs/>
                <w:sz w:val="20"/>
                <w:szCs w:val="20"/>
              </w:rPr>
            </w:pPr>
            <w:r>
              <w:rPr>
                <w:bCs/>
                <w:sz w:val="20"/>
                <w:szCs w:val="20"/>
              </w:rPr>
              <w:lastRenderedPageBreak/>
              <w:t xml:space="preserve">Please look at the handouts.  One shows </w:t>
            </w:r>
            <w:r w:rsidR="00580388">
              <w:rPr>
                <w:bCs/>
                <w:sz w:val="20"/>
                <w:szCs w:val="20"/>
              </w:rPr>
              <w:t xml:space="preserve">overall </w:t>
            </w:r>
            <w:r>
              <w:rPr>
                <w:bCs/>
                <w:sz w:val="20"/>
                <w:szCs w:val="20"/>
              </w:rPr>
              <w:t xml:space="preserve">graduate numbers and one is by </w:t>
            </w:r>
            <w:r>
              <w:rPr>
                <w:bCs/>
                <w:sz w:val="20"/>
                <w:szCs w:val="20"/>
              </w:rPr>
              <w:lastRenderedPageBreak/>
              <w:t xml:space="preserve">program.  We are not going to discuss this now, but it is our next big conversation that may require a called meeting.  We are not in good shape – these are point in time numbers.  We were in this same situation last year; we are down in graduate and transfer.  </w:t>
            </w:r>
          </w:p>
          <w:p w:rsidR="001B525A" w:rsidRDefault="001B525A" w:rsidP="00595C61">
            <w:pPr>
              <w:rPr>
                <w:bCs/>
                <w:sz w:val="20"/>
                <w:szCs w:val="20"/>
              </w:rPr>
            </w:pPr>
          </w:p>
          <w:p w:rsidR="001B525A" w:rsidRDefault="001B525A" w:rsidP="00595C61">
            <w:pPr>
              <w:rPr>
                <w:bCs/>
                <w:sz w:val="20"/>
                <w:szCs w:val="20"/>
              </w:rPr>
            </w:pPr>
            <w:r>
              <w:rPr>
                <w:bCs/>
                <w:sz w:val="20"/>
                <w:szCs w:val="20"/>
              </w:rPr>
              <w:t xml:space="preserve">You must continue to track these numbers.  Our goal was 292 new students (transfer, graduate, etc).  We are doing well on new freshman.  </w:t>
            </w:r>
          </w:p>
          <w:p w:rsidR="001B525A" w:rsidRDefault="001B525A" w:rsidP="00595C61">
            <w:pPr>
              <w:rPr>
                <w:b/>
                <w:color w:val="0000FF"/>
                <w:sz w:val="20"/>
                <w:szCs w:val="20"/>
              </w:rPr>
            </w:pPr>
          </w:p>
        </w:tc>
      </w:tr>
    </w:tbl>
    <w:p w:rsidR="00316D16" w:rsidRDefault="00316D16"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07C" w:rsidRDefault="0030207C" w:rsidP="00CA3DAE">
      <w:r>
        <w:separator/>
      </w:r>
    </w:p>
  </w:endnote>
  <w:endnote w:type="continuationSeparator" w:id="1">
    <w:p w:rsidR="0030207C" w:rsidRDefault="0030207C"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96995"/>
      <w:docPartObj>
        <w:docPartGallery w:val="Page Numbers (Bottom of Page)"/>
        <w:docPartUnique/>
      </w:docPartObj>
    </w:sdtPr>
    <w:sdtEndPr>
      <w:rPr>
        <w:noProof/>
      </w:rPr>
    </w:sdtEndPr>
    <w:sdtContent>
      <w:p w:rsidR="001B525A" w:rsidRDefault="00CB59B0">
        <w:pPr>
          <w:pStyle w:val="Footer"/>
          <w:jc w:val="right"/>
        </w:pPr>
        <w:r>
          <w:fldChar w:fldCharType="begin"/>
        </w:r>
        <w:r w:rsidR="0030207C">
          <w:instrText xml:space="preserve"> PAGE   \* MERGEFORMAT </w:instrText>
        </w:r>
        <w:r>
          <w:fldChar w:fldCharType="separate"/>
        </w:r>
        <w:r w:rsidR="00EC2B0B">
          <w:rPr>
            <w:noProof/>
          </w:rPr>
          <w:t>4</w:t>
        </w:r>
        <w:r>
          <w:rPr>
            <w:noProof/>
          </w:rPr>
          <w:fldChar w:fldCharType="end"/>
        </w:r>
      </w:p>
    </w:sdtContent>
  </w:sdt>
  <w:p w:rsidR="001B525A" w:rsidRDefault="001B5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07C" w:rsidRDefault="0030207C" w:rsidP="00CA3DAE">
      <w:r>
        <w:separator/>
      </w:r>
    </w:p>
  </w:footnote>
  <w:footnote w:type="continuationSeparator" w:id="1">
    <w:p w:rsidR="0030207C" w:rsidRDefault="0030207C"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48B"/>
    <w:multiLevelType w:val="hybridMultilevel"/>
    <w:tmpl w:val="ED14A82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8">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128A3"/>
    <w:multiLevelType w:val="hybridMultilevel"/>
    <w:tmpl w:val="6284C8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6">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7">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9">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2"/>
  </w:num>
  <w:num w:numId="2">
    <w:abstractNumId w:val="31"/>
  </w:num>
  <w:num w:numId="3">
    <w:abstractNumId w:val="7"/>
  </w:num>
  <w:num w:numId="4">
    <w:abstractNumId w:val="25"/>
  </w:num>
  <w:num w:numId="5">
    <w:abstractNumId w:val="29"/>
  </w:num>
  <w:num w:numId="6">
    <w:abstractNumId w:val="11"/>
  </w:num>
  <w:num w:numId="7">
    <w:abstractNumId w:val="28"/>
  </w:num>
  <w:num w:numId="8">
    <w:abstractNumId w:val="35"/>
  </w:num>
  <w:num w:numId="9">
    <w:abstractNumId w:val="3"/>
  </w:num>
  <w:num w:numId="10">
    <w:abstractNumId w:val="17"/>
  </w:num>
  <w:num w:numId="11">
    <w:abstractNumId w:val="2"/>
  </w:num>
  <w:num w:numId="12">
    <w:abstractNumId w:val="8"/>
  </w:num>
  <w:num w:numId="13">
    <w:abstractNumId w:val="19"/>
  </w:num>
  <w:num w:numId="14">
    <w:abstractNumId w:val="6"/>
  </w:num>
  <w:num w:numId="15">
    <w:abstractNumId w:val="4"/>
  </w:num>
  <w:num w:numId="16">
    <w:abstractNumId w:val="36"/>
  </w:num>
  <w:num w:numId="17">
    <w:abstractNumId w:val="33"/>
  </w:num>
  <w:num w:numId="18">
    <w:abstractNumId w:val="22"/>
  </w:num>
  <w:num w:numId="19">
    <w:abstractNumId w:val="27"/>
  </w:num>
  <w:num w:numId="20">
    <w:abstractNumId w:val="1"/>
  </w:num>
  <w:num w:numId="21">
    <w:abstractNumId w:val="23"/>
  </w:num>
  <w:num w:numId="22">
    <w:abstractNumId w:val="24"/>
  </w:num>
  <w:num w:numId="23">
    <w:abstractNumId w:val="20"/>
  </w:num>
  <w:num w:numId="24">
    <w:abstractNumId w:val="15"/>
  </w:num>
  <w:num w:numId="25">
    <w:abstractNumId w:val="26"/>
  </w:num>
  <w:num w:numId="26">
    <w:abstractNumId w:val="14"/>
  </w:num>
  <w:num w:numId="27">
    <w:abstractNumId w:val="13"/>
  </w:num>
  <w:num w:numId="28">
    <w:abstractNumId w:val="30"/>
  </w:num>
  <w:num w:numId="29">
    <w:abstractNumId w:val="0"/>
  </w:num>
  <w:num w:numId="30">
    <w:abstractNumId w:val="32"/>
  </w:num>
  <w:num w:numId="31">
    <w:abstractNumId w:val="10"/>
  </w:num>
  <w:num w:numId="32">
    <w:abstractNumId w:val="18"/>
  </w:num>
  <w:num w:numId="33">
    <w:abstractNumId w:val="21"/>
  </w:num>
  <w:num w:numId="34">
    <w:abstractNumId w:val="16"/>
  </w:num>
  <w:num w:numId="35">
    <w:abstractNumId w:val="34"/>
  </w:num>
  <w:num w:numId="36">
    <w:abstractNumId w:val="9"/>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20"/>
  <w:characterSpacingControl w:val="doNotCompress"/>
  <w:footnotePr>
    <w:footnote w:id="0"/>
    <w:footnote w:id="1"/>
  </w:footnotePr>
  <w:endnotePr>
    <w:endnote w:id="0"/>
    <w:endnote w:id="1"/>
  </w:endnotePr>
  <w:compat/>
  <w:rsids>
    <w:rsidRoot w:val="00595C61"/>
    <w:rsid w:val="00000B6F"/>
    <w:rsid w:val="00000C2E"/>
    <w:rsid w:val="000019A5"/>
    <w:rsid w:val="00001DC8"/>
    <w:rsid w:val="000062F2"/>
    <w:rsid w:val="00006BE3"/>
    <w:rsid w:val="00007B91"/>
    <w:rsid w:val="0001117A"/>
    <w:rsid w:val="0001314C"/>
    <w:rsid w:val="00013553"/>
    <w:rsid w:val="00014676"/>
    <w:rsid w:val="00014727"/>
    <w:rsid w:val="00015260"/>
    <w:rsid w:val="000157FD"/>
    <w:rsid w:val="000175AC"/>
    <w:rsid w:val="0002124A"/>
    <w:rsid w:val="00021C78"/>
    <w:rsid w:val="000231A3"/>
    <w:rsid w:val="00023EA2"/>
    <w:rsid w:val="00026C52"/>
    <w:rsid w:val="000300DA"/>
    <w:rsid w:val="0003555A"/>
    <w:rsid w:val="00036F15"/>
    <w:rsid w:val="00040C24"/>
    <w:rsid w:val="0004199C"/>
    <w:rsid w:val="00041A7C"/>
    <w:rsid w:val="00041F98"/>
    <w:rsid w:val="0004373A"/>
    <w:rsid w:val="00043EC6"/>
    <w:rsid w:val="00044039"/>
    <w:rsid w:val="00044EEF"/>
    <w:rsid w:val="0004529E"/>
    <w:rsid w:val="00047130"/>
    <w:rsid w:val="000478D3"/>
    <w:rsid w:val="00054016"/>
    <w:rsid w:val="00054680"/>
    <w:rsid w:val="000549D7"/>
    <w:rsid w:val="0005628A"/>
    <w:rsid w:val="00060F59"/>
    <w:rsid w:val="0006285B"/>
    <w:rsid w:val="00066335"/>
    <w:rsid w:val="00070256"/>
    <w:rsid w:val="00071FAA"/>
    <w:rsid w:val="00077943"/>
    <w:rsid w:val="00081C2E"/>
    <w:rsid w:val="000942D5"/>
    <w:rsid w:val="000954A5"/>
    <w:rsid w:val="000955EC"/>
    <w:rsid w:val="00095F4E"/>
    <w:rsid w:val="000A13A7"/>
    <w:rsid w:val="000A5939"/>
    <w:rsid w:val="000A5E21"/>
    <w:rsid w:val="000A5E82"/>
    <w:rsid w:val="000A6AB0"/>
    <w:rsid w:val="000A7ABF"/>
    <w:rsid w:val="000B772C"/>
    <w:rsid w:val="000C0764"/>
    <w:rsid w:val="000C1B57"/>
    <w:rsid w:val="000C202A"/>
    <w:rsid w:val="000C3ECB"/>
    <w:rsid w:val="000C4312"/>
    <w:rsid w:val="000C4BFD"/>
    <w:rsid w:val="000D1F3A"/>
    <w:rsid w:val="000D5C28"/>
    <w:rsid w:val="000D6395"/>
    <w:rsid w:val="000E2875"/>
    <w:rsid w:val="000E49F3"/>
    <w:rsid w:val="000E7A79"/>
    <w:rsid w:val="000E7CA3"/>
    <w:rsid w:val="000F4EE7"/>
    <w:rsid w:val="000F5C6F"/>
    <w:rsid w:val="0010032F"/>
    <w:rsid w:val="00100DAC"/>
    <w:rsid w:val="00105DF9"/>
    <w:rsid w:val="00112DAE"/>
    <w:rsid w:val="00114936"/>
    <w:rsid w:val="001168E8"/>
    <w:rsid w:val="00117DB7"/>
    <w:rsid w:val="001227B3"/>
    <w:rsid w:val="00125D14"/>
    <w:rsid w:val="00127C2B"/>
    <w:rsid w:val="00127DB3"/>
    <w:rsid w:val="00134B11"/>
    <w:rsid w:val="001360BE"/>
    <w:rsid w:val="00136C4F"/>
    <w:rsid w:val="0014204A"/>
    <w:rsid w:val="00145BD7"/>
    <w:rsid w:val="00146506"/>
    <w:rsid w:val="001503FC"/>
    <w:rsid w:val="00150658"/>
    <w:rsid w:val="00150806"/>
    <w:rsid w:val="00151B97"/>
    <w:rsid w:val="00151FEE"/>
    <w:rsid w:val="001523D7"/>
    <w:rsid w:val="00155766"/>
    <w:rsid w:val="001569DB"/>
    <w:rsid w:val="00156DD5"/>
    <w:rsid w:val="001668D8"/>
    <w:rsid w:val="00166E00"/>
    <w:rsid w:val="001675F1"/>
    <w:rsid w:val="00167A03"/>
    <w:rsid w:val="0017102E"/>
    <w:rsid w:val="00173517"/>
    <w:rsid w:val="00173C06"/>
    <w:rsid w:val="001757DA"/>
    <w:rsid w:val="00175E7B"/>
    <w:rsid w:val="00176571"/>
    <w:rsid w:val="00177E1C"/>
    <w:rsid w:val="00184422"/>
    <w:rsid w:val="00184F04"/>
    <w:rsid w:val="00185162"/>
    <w:rsid w:val="00190C35"/>
    <w:rsid w:val="00195F2B"/>
    <w:rsid w:val="001A0F72"/>
    <w:rsid w:val="001A1469"/>
    <w:rsid w:val="001A1BF5"/>
    <w:rsid w:val="001A6CAF"/>
    <w:rsid w:val="001A6F20"/>
    <w:rsid w:val="001A71A8"/>
    <w:rsid w:val="001B08BB"/>
    <w:rsid w:val="001B1179"/>
    <w:rsid w:val="001B14C8"/>
    <w:rsid w:val="001B33BE"/>
    <w:rsid w:val="001B486B"/>
    <w:rsid w:val="001B525A"/>
    <w:rsid w:val="001B74A0"/>
    <w:rsid w:val="001C1E7B"/>
    <w:rsid w:val="001C41A9"/>
    <w:rsid w:val="001C451E"/>
    <w:rsid w:val="001C6A46"/>
    <w:rsid w:val="001D02C2"/>
    <w:rsid w:val="001D1D10"/>
    <w:rsid w:val="001D71F8"/>
    <w:rsid w:val="001E00FB"/>
    <w:rsid w:val="001E11BF"/>
    <w:rsid w:val="001E1C31"/>
    <w:rsid w:val="001E347E"/>
    <w:rsid w:val="001F006B"/>
    <w:rsid w:val="001F30E2"/>
    <w:rsid w:val="001F3333"/>
    <w:rsid w:val="001F3FE8"/>
    <w:rsid w:val="001F4163"/>
    <w:rsid w:val="001F4A53"/>
    <w:rsid w:val="001F4A67"/>
    <w:rsid w:val="001F7EF5"/>
    <w:rsid w:val="00200621"/>
    <w:rsid w:val="00200691"/>
    <w:rsid w:val="002044FE"/>
    <w:rsid w:val="00205D36"/>
    <w:rsid w:val="0021024A"/>
    <w:rsid w:val="00211390"/>
    <w:rsid w:val="00211875"/>
    <w:rsid w:val="00211FC8"/>
    <w:rsid w:val="00214725"/>
    <w:rsid w:val="00216807"/>
    <w:rsid w:val="00217E3B"/>
    <w:rsid w:val="00221800"/>
    <w:rsid w:val="00222A81"/>
    <w:rsid w:val="00224315"/>
    <w:rsid w:val="00226327"/>
    <w:rsid w:val="00226FDA"/>
    <w:rsid w:val="002303E8"/>
    <w:rsid w:val="002315F0"/>
    <w:rsid w:val="0023291F"/>
    <w:rsid w:val="00233546"/>
    <w:rsid w:val="00235370"/>
    <w:rsid w:val="00236FD7"/>
    <w:rsid w:val="00237972"/>
    <w:rsid w:val="00241B20"/>
    <w:rsid w:val="00241B65"/>
    <w:rsid w:val="00241FA7"/>
    <w:rsid w:val="00242AA4"/>
    <w:rsid w:val="002471DE"/>
    <w:rsid w:val="002505F1"/>
    <w:rsid w:val="00250EBF"/>
    <w:rsid w:val="00251FF6"/>
    <w:rsid w:val="00252CD8"/>
    <w:rsid w:val="00256653"/>
    <w:rsid w:val="002572DE"/>
    <w:rsid w:val="00261BB2"/>
    <w:rsid w:val="00262D85"/>
    <w:rsid w:val="00263B33"/>
    <w:rsid w:val="00263DEB"/>
    <w:rsid w:val="00273B4F"/>
    <w:rsid w:val="0027463A"/>
    <w:rsid w:val="00274AD9"/>
    <w:rsid w:val="00282919"/>
    <w:rsid w:val="002852C0"/>
    <w:rsid w:val="002855A2"/>
    <w:rsid w:val="00290D54"/>
    <w:rsid w:val="00290FFE"/>
    <w:rsid w:val="002A0AB9"/>
    <w:rsid w:val="002A1DAA"/>
    <w:rsid w:val="002A2C00"/>
    <w:rsid w:val="002A3CD1"/>
    <w:rsid w:val="002B118D"/>
    <w:rsid w:val="002B15AE"/>
    <w:rsid w:val="002B2FA5"/>
    <w:rsid w:val="002B5CE6"/>
    <w:rsid w:val="002B6FB0"/>
    <w:rsid w:val="002B7365"/>
    <w:rsid w:val="002C1A2A"/>
    <w:rsid w:val="002C3CBB"/>
    <w:rsid w:val="002C4771"/>
    <w:rsid w:val="002C4851"/>
    <w:rsid w:val="002C5A35"/>
    <w:rsid w:val="002C5A6D"/>
    <w:rsid w:val="002C5A89"/>
    <w:rsid w:val="002D00B2"/>
    <w:rsid w:val="002D347E"/>
    <w:rsid w:val="002D4BFF"/>
    <w:rsid w:val="002D50A0"/>
    <w:rsid w:val="002D5AA9"/>
    <w:rsid w:val="002E06AB"/>
    <w:rsid w:val="002E0A6B"/>
    <w:rsid w:val="002E1638"/>
    <w:rsid w:val="002E5B2A"/>
    <w:rsid w:val="002E69B5"/>
    <w:rsid w:val="002E75C3"/>
    <w:rsid w:val="002E7DC1"/>
    <w:rsid w:val="002F0FB1"/>
    <w:rsid w:val="002F1878"/>
    <w:rsid w:val="002F4E6A"/>
    <w:rsid w:val="002F7EE2"/>
    <w:rsid w:val="0030161F"/>
    <w:rsid w:val="0030207C"/>
    <w:rsid w:val="00302264"/>
    <w:rsid w:val="003038A3"/>
    <w:rsid w:val="00303EEA"/>
    <w:rsid w:val="00304CAF"/>
    <w:rsid w:val="00306526"/>
    <w:rsid w:val="003103C3"/>
    <w:rsid w:val="0031127C"/>
    <w:rsid w:val="00312D45"/>
    <w:rsid w:val="003146C3"/>
    <w:rsid w:val="00314CD1"/>
    <w:rsid w:val="00316D16"/>
    <w:rsid w:val="00320D82"/>
    <w:rsid w:val="00323C2E"/>
    <w:rsid w:val="003271A2"/>
    <w:rsid w:val="003301E8"/>
    <w:rsid w:val="00330BEF"/>
    <w:rsid w:val="00331652"/>
    <w:rsid w:val="00331BEF"/>
    <w:rsid w:val="0033379A"/>
    <w:rsid w:val="00333A7E"/>
    <w:rsid w:val="00334D04"/>
    <w:rsid w:val="00335319"/>
    <w:rsid w:val="0034448E"/>
    <w:rsid w:val="00345B1F"/>
    <w:rsid w:val="00346F8F"/>
    <w:rsid w:val="00352933"/>
    <w:rsid w:val="003538EA"/>
    <w:rsid w:val="003539F8"/>
    <w:rsid w:val="00355C18"/>
    <w:rsid w:val="0036262A"/>
    <w:rsid w:val="0036582B"/>
    <w:rsid w:val="00365912"/>
    <w:rsid w:val="003660AB"/>
    <w:rsid w:val="00367E8A"/>
    <w:rsid w:val="00370944"/>
    <w:rsid w:val="00370DCF"/>
    <w:rsid w:val="00372476"/>
    <w:rsid w:val="00385D23"/>
    <w:rsid w:val="00386DD6"/>
    <w:rsid w:val="00390D39"/>
    <w:rsid w:val="00394517"/>
    <w:rsid w:val="0039470E"/>
    <w:rsid w:val="003947D2"/>
    <w:rsid w:val="0039778F"/>
    <w:rsid w:val="00397D9C"/>
    <w:rsid w:val="003A0528"/>
    <w:rsid w:val="003A3E88"/>
    <w:rsid w:val="003A665B"/>
    <w:rsid w:val="003B139F"/>
    <w:rsid w:val="003B3DC4"/>
    <w:rsid w:val="003C2B2E"/>
    <w:rsid w:val="003C2B7A"/>
    <w:rsid w:val="003C3ED4"/>
    <w:rsid w:val="003C462F"/>
    <w:rsid w:val="003C6519"/>
    <w:rsid w:val="003C722E"/>
    <w:rsid w:val="003D1305"/>
    <w:rsid w:val="003D40A2"/>
    <w:rsid w:val="003D496D"/>
    <w:rsid w:val="003D6FBA"/>
    <w:rsid w:val="003E0850"/>
    <w:rsid w:val="003E21D7"/>
    <w:rsid w:val="003E749A"/>
    <w:rsid w:val="003F1549"/>
    <w:rsid w:val="003F707D"/>
    <w:rsid w:val="00400476"/>
    <w:rsid w:val="004004D8"/>
    <w:rsid w:val="00400688"/>
    <w:rsid w:val="00403F91"/>
    <w:rsid w:val="0040420A"/>
    <w:rsid w:val="00404978"/>
    <w:rsid w:val="00406254"/>
    <w:rsid w:val="00410BE3"/>
    <w:rsid w:val="00411A4E"/>
    <w:rsid w:val="004152CA"/>
    <w:rsid w:val="004158C7"/>
    <w:rsid w:val="00415CC2"/>
    <w:rsid w:val="00416059"/>
    <w:rsid w:val="00417CDE"/>
    <w:rsid w:val="00417D78"/>
    <w:rsid w:val="00421E6C"/>
    <w:rsid w:val="004226CB"/>
    <w:rsid w:val="004229E1"/>
    <w:rsid w:val="0042333B"/>
    <w:rsid w:val="00423505"/>
    <w:rsid w:val="00424186"/>
    <w:rsid w:val="00424BEF"/>
    <w:rsid w:val="0042753E"/>
    <w:rsid w:val="004304F6"/>
    <w:rsid w:val="004350BE"/>
    <w:rsid w:val="00436EC3"/>
    <w:rsid w:val="004428D2"/>
    <w:rsid w:val="00443C1D"/>
    <w:rsid w:val="00444452"/>
    <w:rsid w:val="00444F88"/>
    <w:rsid w:val="00445069"/>
    <w:rsid w:val="004450C9"/>
    <w:rsid w:val="00445E4D"/>
    <w:rsid w:val="00445EAE"/>
    <w:rsid w:val="00446E08"/>
    <w:rsid w:val="004470F9"/>
    <w:rsid w:val="0045004D"/>
    <w:rsid w:val="00451020"/>
    <w:rsid w:val="00453D02"/>
    <w:rsid w:val="00454AA4"/>
    <w:rsid w:val="00455B85"/>
    <w:rsid w:val="00455F7E"/>
    <w:rsid w:val="00461221"/>
    <w:rsid w:val="004618EF"/>
    <w:rsid w:val="004627E9"/>
    <w:rsid w:val="0046524B"/>
    <w:rsid w:val="004665C9"/>
    <w:rsid w:val="00467569"/>
    <w:rsid w:val="00470627"/>
    <w:rsid w:val="004715DA"/>
    <w:rsid w:val="004723F2"/>
    <w:rsid w:val="004753F1"/>
    <w:rsid w:val="004769AB"/>
    <w:rsid w:val="004770DE"/>
    <w:rsid w:val="00477133"/>
    <w:rsid w:val="0048217E"/>
    <w:rsid w:val="00485962"/>
    <w:rsid w:val="00487F92"/>
    <w:rsid w:val="004925E9"/>
    <w:rsid w:val="00492A4F"/>
    <w:rsid w:val="00493DDE"/>
    <w:rsid w:val="00497983"/>
    <w:rsid w:val="00497B23"/>
    <w:rsid w:val="004A714A"/>
    <w:rsid w:val="004A7E3E"/>
    <w:rsid w:val="004B385E"/>
    <w:rsid w:val="004B3A8F"/>
    <w:rsid w:val="004C061A"/>
    <w:rsid w:val="004C48F8"/>
    <w:rsid w:val="004C509D"/>
    <w:rsid w:val="004C5B69"/>
    <w:rsid w:val="004C69C7"/>
    <w:rsid w:val="004D27A2"/>
    <w:rsid w:val="004D5F56"/>
    <w:rsid w:val="004D72F2"/>
    <w:rsid w:val="004E0465"/>
    <w:rsid w:val="004E0D03"/>
    <w:rsid w:val="004F35F5"/>
    <w:rsid w:val="004F737B"/>
    <w:rsid w:val="00505EFD"/>
    <w:rsid w:val="00506A9E"/>
    <w:rsid w:val="00513C95"/>
    <w:rsid w:val="0051499E"/>
    <w:rsid w:val="00515E7A"/>
    <w:rsid w:val="00516526"/>
    <w:rsid w:val="00516FB0"/>
    <w:rsid w:val="00517C0A"/>
    <w:rsid w:val="005202DC"/>
    <w:rsid w:val="0052211D"/>
    <w:rsid w:val="00522B5C"/>
    <w:rsid w:val="0052448A"/>
    <w:rsid w:val="00527636"/>
    <w:rsid w:val="00527A74"/>
    <w:rsid w:val="00527CC3"/>
    <w:rsid w:val="00530CF0"/>
    <w:rsid w:val="005318BA"/>
    <w:rsid w:val="00531A7F"/>
    <w:rsid w:val="0053478D"/>
    <w:rsid w:val="00534949"/>
    <w:rsid w:val="00534DC3"/>
    <w:rsid w:val="00536C46"/>
    <w:rsid w:val="005408C7"/>
    <w:rsid w:val="00541C9B"/>
    <w:rsid w:val="005446D0"/>
    <w:rsid w:val="00550188"/>
    <w:rsid w:val="00550482"/>
    <w:rsid w:val="00551F7E"/>
    <w:rsid w:val="005523EA"/>
    <w:rsid w:val="00552F27"/>
    <w:rsid w:val="00555A59"/>
    <w:rsid w:val="0055749B"/>
    <w:rsid w:val="005619E8"/>
    <w:rsid w:val="00561D99"/>
    <w:rsid w:val="00565646"/>
    <w:rsid w:val="00570CE8"/>
    <w:rsid w:val="00570DF2"/>
    <w:rsid w:val="0057168F"/>
    <w:rsid w:val="005759AC"/>
    <w:rsid w:val="00576C69"/>
    <w:rsid w:val="00580388"/>
    <w:rsid w:val="00583A16"/>
    <w:rsid w:val="005856B5"/>
    <w:rsid w:val="00585EFF"/>
    <w:rsid w:val="00586C84"/>
    <w:rsid w:val="005914D2"/>
    <w:rsid w:val="00591573"/>
    <w:rsid w:val="00594692"/>
    <w:rsid w:val="00595C2A"/>
    <w:rsid w:val="00595C61"/>
    <w:rsid w:val="005A1966"/>
    <w:rsid w:val="005A1EE6"/>
    <w:rsid w:val="005A4912"/>
    <w:rsid w:val="005A5FE0"/>
    <w:rsid w:val="005A7E40"/>
    <w:rsid w:val="005B199E"/>
    <w:rsid w:val="005B1C82"/>
    <w:rsid w:val="005B1DF9"/>
    <w:rsid w:val="005B3657"/>
    <w:rsid w:val="005B3C15"/>
    <w:rsid w:val="005B690C"/>
    <w:rsid w:val="005B6FDA"/>
    <w:rsid w:val="005C0C71"/>
    <w:rsid w:val="005C61E9"/>
    <w:rsid w:val="005D0FD5"/>
    <w:rsid w:val="005D4D51"/>
    <w:rsid w:val="005D5552"/>
    <w:rsid w:val="005D5D0E"/>
    <w:rsid w:val="005D6A7B"/>
    <w:rsid w:val="005E1B70"/>
    <w:rsid w:val="005E374D"/>
    <w:rsid w:val="005E407F"/>
    <w:rsid w:val="005E4C81"/>
    <w:rsid w:val="005E75E1"/>
    <w:rsid w:val="005F13A5"/>
    <w:rsid w:val="005F52FC"/>
    <w:rsid w:val="005F62C2"/>
    <w:rsid w:val="005F70FD"/>
    <w:rsid w:val="006036F0"/>
    <w:rsid w:val="0060733E"/>
    <w:rsid w:val="00612295"/>
    <w:rsid w:val="00613064"/>
    <w:rsid w:val="00613D6E"/>
    <w:rsid w:val="00615C78"/>
    <w:rsid w:val="00620C67"/>
    <w:rsid w:val="00623D0E"/>
    <w:rsid w:val="0062591F"/>
    <w:rsid w:val="00625DB4"/>
    <w:rsid w:val="00634544"/>
    <w:rsid w:val="006352AD"/>
    <w:rsid w:val="006361AD"/>
    <w:rsid w:val="00636E7A"/>
    <w:rsid w:val="00636F7D"/>
    <w:rsid w:val="006374BE"/>
    <w:rsid w:val="00637D8B"/>
    <w:rsid w:val="00640947"/>
    <w:rsid w:val="00641C82"/>
    <w:rsid w:val="00642042"/>
    <w:rsid w:val="006423AA"/>
    <w:rsid w:val="00644288"/>
    <w:rsid w:val="00651B70"/>
    <w:rsid w:val="00651D4A"/>
    <w:rsid w:val="0065427C"/>
    <w:rsid w:val="00655B9D"/>
    <w:rsid w:val="00661A84"/>
    <w:rsid w:val="00662491"/>
    <w:rsid w:val="00666774"/>
    <w:rsid w:val="006731A3"/>
    <w:rsid w:val="00674077"/>
    <w:rsid w:val="00674640"/>
    <w:rsid w:val="00675C60"/>
    <w:rsid w:val="00675CFC"/>
    <w:rsid w:val="00680E7F"/>
    <w:rsid w:val="00683937"/>
    <w:rsid w:val="0068434D"/>
    <w:rsid w:val="006853EB"/>
    <w:rsid w:val="00687B33"/>
    <w:rsid w:val="00687F3F"/>
    <w:rsid w:val="006938A7"/>
    <w:rsid w:val="00694D01"/>
    <w:rsid w:val="00695416"/>
    <w:rsid w:val="006A03E2"/>
    <w:rsid w:val="006A2B65"/>
    <w:rsid w:val="006A6153"/>
    <w:rsid w:val="006B08FA"/>
    <w:rsid w:val="006B0B34"/>
    <w:rsid w:val="006B1384"/>
    <w:rsid w:val="006B218F"/>
    <w:rsid w:val="006B2891"/>
    <w:rsid w:val="006B4107"/>
    <w:rsid w:val="006B41FB"/>
    <w:rsid w:val="006B4977"/>
    <w:rsid w:val="006B4E9A"/>
    <w:rsid w:val="006B72FB"/>
    <w:rsid w:val="006C0440"/>
    <w:rsid w:val="006C174F"/>
    <w:rsid w:val="006C2120"/>
    <w:rsid w:val="006C34E8"/>
    <w:rsid w:val="006C4425"/>
    <w:rsid w:val="006C4BC6"/>
    <w:rsid w:val="006C4C59"/>
    <w:rsid w:val="006C6521"/>
    <w:rsid w:val="006C6BB0"/>
    <w:rsid w:val="006E0E09"/>
    <w:rsid w:val="006E261D"/>
    <w:rsid w:val="006F034B"/>
    <w:rsid w:val="006F30FA"/>
    <w:rsid w:val="006F5F97"/>
    <w:rsid w:val="006F7617"/>
    <w:rsid w:val="0070172C"/>
    <w:rsid w:val="00704328"/>
    <w:rsid w:val="007072F5"/>
    <w:rsid w:val="00712270"/>
    <w:rsid w:val="007143F9"/>
    <w:rsid w:val="0071500C"/>
    <w:rsid w:val="00715B04"/>
    <w:rsid w:val="007166E1"/>
    <w:rsid w:val="00721525"/>
    <w:rsid w:val="007223CE"/>
    <w:rsid w:val="007268C4"/>
    <w:rsid w:val="007337AB"/>
    <w:rsid w:val="00733C25"/>
    <w:rsid w:val="00735CD1"/>
    <w:rsid w:val="00744434"/>
    <w:rsid w:val="0074622C"/>
    <w:rsid w:val="00746C1A"/>
    <w:rsid w:val="00750B16"/>
    <w:rsid w:val="0075265A"/>
    <w:rsid w:val="00754EC9"/>
    <w:rsid w:val="007573E6"/>
    <w:rsid w:val="0076083B"/>
    <w:rsid w:val="007640A7"/>
    <w:rsid w:val="00773850"/>
    <w:rsid w:val="00774147"/>
    <w:rsid w:val="007809FD"/>
    <w:rsid w:val="0078579F"/>
    <w:rsid w:val="00790053"/>
    <w:rsid w:val="00790230"/>
    <w:rsid w:val="007907C8"/>
    <w:rsid w:val="00790F26"/>
    <w:rsid w:val="00791AD4"/>
    <w:rsid w:val="00792A5F"/>
    <w:rsid w:val="0079424F"/>
    <w:rsid w:val="00796304"/>
    <w:rsid w:val="007A28B4"/>
    <w:rsid w:val="007A71CD"/>
    <w:rsid w:val="007B06F1"/>
    <w:rsid w:val="007B21CB"/>
    <w:rsid w:val="007B27FE"/>
    <w:rsid w:val="007B2949"/>
    <w:rsid w:val="007B294F"/>
    <w:rsid w:val="007B37A4"/>
    <w:rsid w:val="007B44A4"/>
    <w:rsid w:val="007B5173"/>
    <w:rsid w:val="007B689F"/>
    <w:rsid w:val="007C0148"/>
    <w:rsid w:val="007C028E"/>
    <w:rsid w:val="007C0808"/>
    <w:rsid w:val="007C2D59"/>
    <w:rsid w:val="007C482B"/>
    <w:rsid w:val="007C6C3B"/>
    <w:rsid w:val="007C7A94"/>
    <w:rsid w:val="007D02F3"/>
    <w:rsid w:val="007D0468"/>
    <w:rsid w:val="007D091F"/>
    <w:rsid w:val="007D1835"/>
    <w:rsid w:val="007E2297"/>
    <w:rsid w:val="007E5F6C"/>
    <w:rsid w:val="007F0177"/>
    <w:rsid w:val="007F09D3"/>
    <w:rsid w:val="007F0E33"/>
    <w:rsid w:val="007F2384"/>
    <w:rsid w:val="007F50B1"/>
    <w:rsid w:val="008034D7"/>
    <w:rsid w:val="008038AE"/>
    <w:rsid w:val="0080514B"/>
    <w:rsid w:val="0081080A"/>
    <w:rsid w:val="00817505"/>
    <w:rsid w:val="00821C2E"/>
    <w:rsid w:val="00823709"/>
    <w:rsid w:val="008249BC"/>
    <w:rsid w:val="008263AF"/>
    <w:rsid w:val="00827D15"/>
    <w:rsid w:val="00833A49"/>
    <w:rsid w:val="00833A61"/>
    <w:rsid w:val="00833E62"/>
    <w:rsid w:val="00833F77"/>
    <w:rsid w:val="00835727"/>
    <w:rsid w:val="008404E6"/>
    <w:rsid w:val="00840741"/>
    <w:rsid w:val="008445DC"/>
    <w:rsid w:val="00846627"/>
    <w:rsid w:val="0084770D"/>
    <w:rsid w:val="00850CFE"/>
    <w:rsid w:val="0085113F"/>
    <w:rsid w:val="0085337A"/>
    <w:rsid w:val="00855E35"/>
    <w:rsid w:val="00855F77"/>
    <w:rsid w:val="00860CCC"/>
    <w:rsid w:val="00863864"/>
    <w:rsid w:val="00863C7F"/>
    <w:rsid w:val="00864CCC"/>
    <w:rsid w:val="00864F0E"/>
    <w:rsid w:val="0086501C"/>
    <w:rsid w:val="00866D62"/>
    <w:rsid w:val="00875BA7"/>
    <w:rsid w:val="00875E5F"/>
    <w:rsid w:val="008766BE"/>
    <w:rsid w:val="00876791"/>
    <w:rsid w:val="008809DD"/>
    <w:rsid w:val="00881610"/>
    <w:rsid w:val="00881ACC"/>
    <w:rsid w:val="00883776"/>
    <w:rsid w:val="0088703F"/>
    <w:rsid w:val="0089161A"/>
    <w:rsid w:val="00892709"/>
    <w:rsid w:val="00892903"/>
    <w:rsid w:val="008936BE"/>
    <w:rsid w:val="008939DE"/>
    <w:rsid w:val="00894982"/>
    <w:rsid w:val="008954BD"/>
    <w:rsid w:val="00895DBF"/>
    <w:rsid w:val="008A48D0"/>
    <w:rsid w:val="008A4B81"/>
    <w:rsid w:val="008B001F"/>
    <w:rsid w:val="008B3747"/>
    <w:rsid w:val="008C03F7"/>
    <w:rsid w:val="008C0EF9"/>
    <w:rsid w:val="008C17D1"/>
    <w:rsid w:val="008C4319"/>
    <w:rsid w:val="008C5415"/>
    <w:rsid w:val="008C716A"/>
    <w:rsid w:val="008C7513"/>
    <w:rsid w:val="008C7649"/>
    <w:rsid w:val="008C7A79"/>
    <w:rsid w:val="008D1383"/>
    <w:rsid w:val="008D1913"/>
    <w:rsid w:val="008D23F0"/>
    <w:rsid w:val="008D742A"/>
    <w:rsid w:val="008E1A1C"/>
    <w:rsid w:val="008E58B2"/>
    <w:rsid w:val="008E7F41"/>
    <w:rsid w:val="008F267C"/>
    <w:rsid w:val="008F291B"/>
    <w:rsid w:val="008F6D25"/>
    <w:rsid w:val="008F707F"/>
    <w:rsid w:val="00900321"/>
    <w:rsid w:val="0090092E"/>
    <w:rsid w:val="00907904"/>
    <w:rsid w:val="00912EDD"/>
    <w:rsid w:val="0091328F"/>
    <w:rsid w:val="0091427C"/>
    <w:rsid w:val="009161BE"/>
    <w:rsid w:val="009243D8"/>
    <w:rsid w:val="009253D3"/>
    <w:rsid w:val="009274F7"/>
    <w:rsid w:val="00930168"/>
    <w:rsid w:val="00930807"/>
    <w:rsid w:val="009318CC"/>
    <w:rsid w:val="00932487"/>
    <w:rsid w:val="00933322"/>
    <w:rsid w:val="00933708"/>
    <w:rsid w:val="00937489"/>
    <w:rsid w:val="00937C86"/>
    <w:rsid w:val="00940E2A"/>
    <w:rsid w:val="00941A99"/>
    <w:rsid w:val="009422DB"/>
    <w:rsid w:val="00942CB9"/>
    <w:rsid w:val="00950B0B"/>
    <w:rsid w:val="00951CB4"/>
    <w:rsid w:val="00954D71"/>
    <w:rsid w:val="00961648"/>
    <w:rsid w:val="00961FDE"/>
    <w:rsid w:val="00965698"/>
    <w:rsid w:val="009665C6"/>
    <w:rsid w:val="009712CD"/>
    <w:rsid w:val="00971CD2"/>
    <w:rsid w:val="00982B34"/>
    <w:rsid w:val="00982BCD"/>
    <w:rsid w:val="009832D5"/>
    <w:rsid w:val="00990316"/>
    <w:rsid w:val="00990AA2"/>
    <w:rsid w:val="00990B81"/>
    <w:rsid w:val="00992A51"/>
    <w:rsid w:val="0099486E"/>
    <w:rsid w:val="00994DC7"/>
    <w:rsid w:val="00995D58"/>
    <w:rsid w:val="00997B12"/>
    <w:rsid w:val="009A0450"/>
    <w:rsid w:val="009A077A"/>
    <w:rsid w:val="009A0B57"/>
    <w:rsid w:val="009A2A7E"/>
    <w:rsid w:val="009A2AC2"/>
    <w:rsid w:val="009A3778"/>
    <w:rsid w:val="009A3CB8"/>
    <w:rsid w:val="009A4BA7"/>
    <w:rsid w:val="009A4E60"/>
    <w:rsid w:val="009A4F1E"/>
    <w:rsid w:val="009B07D5"/>
    <w:rsid w:val="009B110F"/>
    <w:rsid w:val="009B4FDA"/>
    <w:rsid w:val="009B5D9A"/>
    <w:rsid w:val="009B6A2F"/>
    <w:rsid w:val="009C1AEC"/>
    <w:rsid w:val="009C1BA7"/>
    <w:rsid w:val="009C1E44"/>
    <w:rsid w:val="009C598C"/>
    <w:rsid w:val="009C7625"/>
    <w:rsid w:val="009D1435"/>
    <w:rsid w:val="009D7DBE"/>
    <w:rsid w:val="009E1387"/>
    <w:rsid w:val="009E29E3"/>
    <w:rsid w:val="009E548E"/>
    <w:rsid w:val="009F32B0"/>
    <w:rsid w:val="009F3314"/>
    <w:rsid w:val="009F3543"/>
    <w:rsid w:val="009F4D66"/>
    <w:rsid w:val="009F630C"/>
    <w:rsid w:val="00A03A92"/>
    <w:rsid w:val="00A0436F"/>
    <w:rsid w:val="00A04B2C"/>
    <w:rsid w:val="00A20627"/>
    <w:rsid w:val="00A20B94"/>
    <w:rsid w:val="00A234CE"/>
    <w:rsid w:val="00A27AC4"/>
    <w:rsid w:val="00A27F0D"/>
    <w:rsid w:val="00A32559"/>
    <w:rsid w:val="00A329B6"/>
    <w:rsid w:val="00A347E2"/>
    <w:rsid w:val="00A37939"/>
    <w:rsid w:val="00A379BC"/>
    <w:rsid w:val="00A40BC8"/>
    <w:rsid w:val="00A42BBA"/>
    <w:rsid w:val="00A44468"/>
    <w:rsid w:val="00A45C1A"/>
    <w:rsid w:val="00A471C7"/>
    <w:rsid w:val="00A4767F"/>
    <w:rsid w:val="00A50E66"/>
    <w:rsid w:val="00A51192"/>
    <w:rsid w:val="00A51535"/>
    <w:rsid w:val="00A6238E"/>
    <w:rsid w:val="00A645F3"/>
    <w:rsid w:val="00A65FC4"/>
    <w:rsid w:val="00A67CB7"/>
    <w:rsid w:val="00A72FD2"/>
    <w:rsid w:val="00A74423"/>
    <w:rsid w:val="00A76532"/>
    <w:rsid w:val="00A77BAB"/>
    <w:rsid w:val="00A77E45"/>
    <w:rsid w:val="00A808F4"/>
    <w:rsid w:val="00A815A6"/>
    <w:rsid w:val="00A85565"/>
    <w:rsid w:val="00A86BAC"/>
    <w:rsid w:val="00A905D8"/>
    <w:rsid w:val="00A90F07"/>
    <w:rsid w:val="00A9183F"/>
    <w:rsid w:val="00AA1EBA"/>
    <w:rsid w:val="00AA29C7"/>
    <w:rsid w:val="00AA5D82"/>
    <w:rsid w:val="00AB0113"/>
    <w:rsid w:val="00AB29E3"/>
    <w:rsid w:val="00AB4554"/>
    <w:rsid w:val="00AC0DE4"/>
    <w:rsid w:val="00AC0F57"/>
    <w:rsid w:val="00AC12B7"/>
    <w:rsid w:val="00AC13DB"/>
    <w:rsid w:val="00AC4A30"/>
    <w:rsid w:val="00AC5C7A"/>
    <w:rsid w:val="00AD76D7"/>
    <w:rsid w:val="00AE0B07"/>
    <w:rsid w:val="00AE2B58"/>
    <w:rsid w:val="00AE315A"/>
    <w:rsid w:val="00AE357F"/>
    <w:rsid w:val="00AE4602"/>
    <w:rsid w:val="00AE591B"/>
    <w:rsid w:val="00AE5FBF"/>
    <w:rsid w:val="00AE6385"/>
    <w:rsid w:val="00AE6D36"/>
    <w:rsid w:val="00AF0AD6"/>
    <w:rsid w:val="00AF1F13"/>
    <w:rsid w:val="00AF3946"/>
    <w:rsid w:val="00B023EC"/>
    <w:rsid w:val="00B029D2"/>
    <w:rsid w:val="00B030A9"/>
    <w:rsid w:val="00B03621"/>
    <w:rsid w:val="00B03F39"/>
    <w:rsid w:val="00B0459D"/>
    <w:rsid w:val="00B065F8"/>
    <w:rsid w:val="00B10EFD"/>
    <w:rsid w:val="00B112BB"/>
    <w:rsid w:val="00B149E7"/>
    <w:rsid w:val="00B14C06"/>
    <w:rsid w:val="00B227E3"/>
    <w:rsid w:val="00B22D1B"/>
    <w:rsid w:val="00B25791"/>
    <w:rsid w:val="00B27B27"/>
    <w:rsid w:val="00B30A41"/>
    <w:rsid w:val="00B31028"/>
    <w:rsid w:val="00B331D3"/>
    <w:rsid w:val="00B360C5"/>
    <w:rsid w:val="00B361E9"/>
    <w:rsid w:val="00B37DDE"/>
    <w:rsid w:val="00B409D6"/>
    <w:rsid w:val="00B43249"/>
    <w:rsid w:val="00B445DF"/>
    <w:rsid w:val="00B45E74"/>
    <w:rsid w:val="00B4729E"/>
    <w:rsid w:val="00B47D06"/>
    <w:rsid w:val="00B50101"/>
    <w:rsid w:val="00B563D8"/>
    <w:rsid w:val="00B57437"/>
    <w:rsid w:val="00B62D0E"/>
    <w:rsid w:val="00B6355B"/>
    <w:rsid w:val="00B66FDE"/>
    <w:rsid w:val="00B67147"/>
    <w:rsid w:val="00B6744E"/>
    <w:rsid w:val="00B67D42"/>
    <w:rsid w:val="00B7330C"/>
    <w:rsid w:val="00B734D6"/>
    <w:rsid w:val="00B81238"/>
    <w:rsid w:val="00B81E80"/>
    <w:rsid w:val="00B82165"/>
    <w:rsid w:val="00B82369"/>
    <w:rsid w:val="00B82688"/>
    <w:rsid w:val="00B8571F"/>
    <w:rsid w:val="00B862E7"/>
    <w:rsid w:val="00B868CC"/>
    <w:rsid w:val="00B879BF"/>
    <w:rsid w:val="00B91A56"/>
    <w:rsid w:val="00B93709"/>
    <w:rsid w:val="00B94A38"/>
    <w:rsid w:val="00B96EE9"/>
    <w:rsid w:val="00BA0F9D"/>
    <w:rsid w:val="00BA2849"/>
    <w:rsid w:val="00BA6CE3"/>
    <w:rsid w:val="00BB09E2"/>
    <w:rsid w:val="00BB35FE"/>
    <w:rsid w:val="00BB49BB"/>
    <w:rsid w:val="00BB4F34"/>
    <w:rsid w:val="00BB6FDA"/>
    <w:rsid w:val="00BC018C"/>
    <w:rsid w:val="00BC3F3C"/>
    <w:rsid w:val="00BC5901"/>
    <w:rsid w:val="00BD0D03"/>
    <w:rsid w:val="00BD42E8"/>
    <w:rsid w:val="00BD6142"/>
    <w:rsid w:val="00BD71F7"/>
    <w:rsid w:val="00BE0A4B"/>
    <w:rsid w:val="00BE367E"/>
    <w:rsid w:val="00BE38AC"/>
    <w:rsid w:val="00BE3C65"/>
    <w:rsid w:val="00BE40F3"/>
    <w:rsid w:val="00BE54EE"/>
    <w:rsid w:val="00BE6B00"/>
    <w:rsid w:val="00BF274C"/>
    <w:rsid w:val="00BF37DA"/>
    <w:rsid w:val="00BF689A"/>
    <w:rsid w:val="00BF6AD9"/>
    <w:rsid w:val="00BF7B81"/>
    <w:rsid w:val="00C04166"/>
    <w:rsid w:val="00C0488E"/>
    <w:rsid w:val="00C0597A"/>
    <w:rsid w:val="00C06BA7"/>
    <w:rsid w:val="00C07013"/>
    <w:rsid w:val="00C07130"/>
    <w:rsid w:val="00C07464"/>
    <w:rsid w:val="00C10E3D"/>
    <w:rsid w:val="00C11D56"/>
    <w:rsid w:val="00C2066A"/>
    <w:rsid w:val="00C2610C"/>
    <w:rsid w:val="00C2782C"/>
    <w:rsid w:val="00C30A61"/>
    <w:rsid w:val="00C31BC5"/>
    <w:rsid w:val="00C37196"/>
    <w:rsid w:val="00C4270A"/>
    <w:rsid w:val="00C42B5A"/>
    <w:rsid w:val="00C44D38"/>
    <w:rsid w:val="00C514AB"/>
    <w:rsid w:val="00C56422"/>
    <w:rsid w:val="00C617BC"/>
    <w:rsid w:val="00C62727"/>
    <w:rsid w:val="00C63C3B"/>
    <w:rsid w:val="00C66228"/>
    <w:rsid w:val="00C72507"/>
    <w:rsid w:val="00C746A4"/>
    <w:rsid w:val="00C74BAE"/>
    <w:rsid w:val="00C752EC"/>
    <w:rsid w:val="00C754A9"/>
    <w:rsid w:val="00C808BC"/>
    <w:rsid w:val="00C818D4"/>
    <w:rsid w:val="00C8237E"/>
    <w:rsid w:val="00C839BB"/>
    <w:rsid w:val="00C84296"/>
    <w:rsid w:val="00C85388"/>
    <w:rsid w:val="00C9149D"/>
    <w:rsid w:val="00CA22FC"/>
    <w:rsid w:val="00CA2599"/>
    <w:rsid w:val="00CA3DAE"/>
    <w:rsid w:val="00CB1788"/>
    <w:rsid w:val="00CB1C87"/>
    <w:rsid w:val="00CB3392"/>
    <w:rsid w:val="00CB3A72"/>
    <w:rsid w:val="00CB46C5"/>
    <w:rsid w:val="00CB59B0"/>
    <w:rsid w:val="00CB604E"/>
    <w:rsid w:val="00CC0F48"/>
    <w:rsid w:val="00CC3DF8"/>
    <w:rsid w:val="00CC485B"/>
    <w:rsid w:val="00CC5782"/>
    <w:rsid w:val="00CC68B2"/>
    <w:rsid w:val="00CD0879"/>
    <w:rsid w:val="00CD3EC1"/>
    <w:rsid w:val="00CD76B8"/>
    <w:rsid w:val="00CD7899"/>
    <w:rsid w:val="00CE3582"/>
    <w:rsid w:val="00CE4E6A"/>
    <w:rsid w:val="00CE59E0"/>
    <w:rsid w:val="00CE5BBA"/>
    <w:rsid w:val="00CE662C"/>
    <w:rsid w:val="00CE668F"/>
    <w:rsid w:val="00CE6E21"/>
    <w:rsid w:val="00CF2708"/>
    <w:rsid w:val="00CF5B2F"/>
    <w:rsid w:val="00CF5C02"/>
    <w:rsid w:val="00CF70B2"/>
    <w:rsid w:val="00D005C5"/>
    <w:rsid w:val="00D023CD"/>
    <w:rsid w:val="00D03A4E"/>
    <w:rsid w:val="00D04163"/>
    <w:rsid w:val="00D075DB"/>
    <w:rsid w:val="00D1080B"/>
    <w:rsid w:val="00D11726"/>
    <w:rsid w:val="00D13B98"/>
    <w:rsid w:val="00D146CB"/>
    <w:rsid w:val="00D165D4"/>
    <w:rsid w:val="00D21F72"/>
    <w:rsid w:val="00D226E8"/>
    <w:rsid w:val="00D3247B"/>
    <w:rsid w:val="00D357ED"/>
    <w:rsid w:val="00D35908"/>
    <w:rsid w:val="00D35FEA"/>
    <w:rsid w:val="00D36254"/>
    <w:rsid w:val="00D409DF"/>
    <w:rsid w:val="00D4120B"/>
    <w:rsid w:val="00D44783"/>
    <w:rsid w:val="00D46E19"/>
    <w:rsid w:val="00D47558"/>
    <w:rsid w:val="00D5095B"/>
    <w:rsid w:val="00D5151B"/>
    <w:rsid w:val="00D53872"/>
    <w:rsid w:val="00D5532E"/>
    <w:rsid w:val="00D63DAD"/>
    <w:rsid w:val="00D660A1"/>
    <w:rsid w:val="00D709E4"/>
    <w:rsid w:val="00D70A03"/>
    <w:rsid w:val="00D71734"/>
    <w:rsid w:val="00D74C12"/>
    <w:rsid w:val="00D753BC"/>
    <w:rsid w:val="00D77B01"/>
    <w:rsid w:val="00D81005"/>
    <w:rsid w:val="00D83220"/>
    <w:rsid w:val="00D8716C"/>
    <w:rsid w:val="00D90DF3"/>
    <w:rsid w:val="00D91E61"/>
    <w:rsid w:val="00DA02B2"/>
    <w:rsid w:val="00DA0D74"/>
    <w:rsid w:val="00DA1611"/>
    <w:rsid w:val="00DA19D6"/>
    <w:rsid w:val="00DA38A9"/>
    <w:rsid w:val="00DB02F1"/>
    <w:rsid w:val="00DB050E"/>
    <w:rsid w:val="00DB7A36"/>
    <w:rsid w:val="00DC07DF"/>
    <w:rsid w:val="00DC20A9"/>
    <w:rsid w:val="00DC3554"/>
    <w:rsid w:val="00DD14B8"/>
    <w:rsid w:val="00DD244E"/>
    <w:rsid w:val="00DD4D22"/>
    <w:rsid w:val="00DD6661"/>
    <w:rsid w:val="00DD693B"/>
    <w:rsid w:val="00DD7376"/>
    <w:rsid w:val="00DE2148"/>
    <w:rsid w:val="00DE72C7"/>
    <w:rsid w:val="00DE76B1"/>
    <w:rsid w:val="00DF3248"/>
    <w:rsid w:val="00DF3761"/>
    <w:rsid w:val="00DF3D2B"/>
    <w:rsid w:val="00DF4174"/>
    <w:rsid w:val="00DF6945"/>
    <w:rsid w:val="00E0027C"/>
    <w:rsid w:val="00E015D5"/>
    <w:rsid w:val="00E03199"/>
    <w:rsid w:val="00E03ABD"/>
    <w:rsid w:val="00E049A0"/>
    <w:rsid w:val="00E04DB6"/>
    <w:rsid w:val="00E06737"/>
    <w:rsid w:val="00E07629"/>
    <w:rsid w:val="00E07723"/>
    <w:rsid w:val="00E07D43"/>
    <w:rsid w:val="00E07E15"/>
    <w:rsid w:val="00E106CD"/>
    <w:rsid w:val="00E1178D"/>
    <w:rsid w:val="00E133CF"/>
    <w:rsid w:val="00E137DF"/>
    <w:rsid w:val="00E160F9"/>
    <w:rsid w:val="00E16BFE"/>
    <w:rsid w:val="00E23EB3"/>
    <w:rsid w:val="00E26EA8"/>
    <w:rsid w:val="00E354ED"/>
    <w:rsid w:val="00E35CAC"/>
    <w:rsid w:val="00E372F9"/>
    <w:rsid w:val="00E4034C"/>
    <w:rsid w:val="00E41DC1"/>
    <w:rsid w:val="00E42665"/>
    <w:rsid w:val="00E43146"/>
    <w:rsid w:val="00E43208"/>
    <w:rsid w:val="00E478B5"/>
    <w:rsid w:val="00E51D40"/>
    <w:rsid w:val="00E5359B"/>
    <w:rsid w:val="00E53DA5"/>
    <w:rsid w:val="00E5619A"/>
    <w:rsid w:val="00E56963"/>
    <w:rsid w:val="00E56BCE"/>
    <w:rsid w:val="00E57C90"/>
    <w:rsid w:val="00E57DAA"/>
    <w:rsid w:val="00E6039D"/>
    <w:rsid w:val="00E60FB4"/>
    <w:rsid w:val="00E64D10"/>
    <w:rsid w:val="00E700E2"/>
    <w:rsid w:val="00E70362"/>
    <w:rsid w:val="00E74401"/>
    <w:rsid w:val="00E75879"/>
    <w:rsid w:val="00E80D28"/>
    <w:rsid w:val="00E853D0"/>
    <w:rsid w:val="00E8579F"/>
    <w:rsid w:val="00E857D8"/>
    <w:rsid w:val="00E86993"/>
    <w:rsid w:val="00E917B3"/>
    <w:rsid w:val="00E91CDB"/>
    <w:rsid w:val="00E91EB5"/>
    <w:rsid w:val="00E91F1E"/>
    <w:rsid w:val="00E94BAC"/>
    <w:rsid w:val="00E95890"/>
    <w:rsid w:val="00E95F3B"/>
    <w:rsid w:val="00E966C2"/>
    <w:rsid w:val="00E9725B"/>
    <w:rsid w:val="00EA257D"/>
    <w:rsid w:val="00EA35AD"/>
    <w:rsid w:val="00EA50AE"/>
    <w:rsid w:val="00EA5CCF"/>
    <w:rsid w:val="00EA7E4E"/>
    <w:rsid w:val="00EA7F7C"/>
    <w:rsid w:val="00EB1F9A"/>
    <w:rsid w:val="00EB24C6"/>
    <w:rsid w:val="00EB293C"/>
    <w:rsid w:val="00EB315D"/>
    <w:rsid w:val="00EB4CC7"/>
    <w:rsid w:val="00EB7BFD"/>
    <w:rsid w:val="00EB7CEF"/>
    <w:rsid w:val="00EB7DB3"/>
    <w:rsid w:val="00EC2B0B"/>
    <w:rsid w:val="00EC2BA2"/>
    <w:rsid w:val="00EC4D5A"/>
    <w:rsid w:val="00EC584F"/>
    <w:rsid w:val="00EC6DB9"/>
    <w:rsid w:val="00EC7169"/>
    <w:rsid w:val="00ED066E"/>
    <w:rsid w:val="00ED40AC"/>
    <w:rsid w:val="00ED6085"/>
    <w:rsid w:val="00ED7929"/>
    <w:rsid w:val="00EE11C5"/>
    <w:rsid w:val="00EE2507"/>
    <w:rsid w:val="00EE65EE"/>
    <w:rsid w:val="00EE789A"/>
    <w:rsid w:val="00EF0C50"/>
    <w:rsid w:val="00EF178F"/>
    <w:rsid w:val="00EF2439"/>
    <w:rsid w:val="00EF4665"/>
    <w:rsid w:val="00EF565D"/>
    <w:rsid w:val="00EF5E38"/>
    <w:rsid w:val="00F053CD"/>
    <w:rsid w:val="00F069FD"/>
    <w:rsid w:val="00F113F3"/>
    <w:rsid w:val="00F13DCC"/>
    <w:rsid w:val="00F21E58"/>
    <w:rsid w:val="00F22EEB"/>
    <w:rsid w:val="00F25269"/>
    <w:rsid w:val="00F259DA"/>
    <w:rsid w:val="00F277EE"/>
    <w:rsid w:val="00F326FD"/>
    <w:rsid w:val="00F36AA4"/>
    <w:rsid w:val="00F36E82"/>
    <w:rsid w:val="00F37653"/>
    <w:rsid w:val="00F37A4E"/>
    <w:rsid w:val="00F40F33"/>
    <w:rsid w:val="00F414F6"/>
    <w:rsid w:val="00F42ADF"/>
    <w:rsid w:val="00F43127"/>
    <w:rsid w:val="00F4468D"/>
    <w:rsid w:val="00F51A65"/>
    <w:rsid w:val="00F51BB0"/>
    <w:rsid w:val="00F52184"/>
    <w:rsid w:val="00F52B6C"/>
    <w:rsid w:val="00F5328D"/>
    <w:rsid w:val="00F5669C"/>
    <w:rsid w:val="00F63015"/>
    <w:rsid w:val="00F63693"/>
    <w:rsid w:val="00F646FA"/>
    <w:rsid w:val="00F65DA2"/>
    <w:rsid w:val="00F66F63"/>
    <w:rsid w:val="00F67218"/>
    <w:rsid w:val="00F67BE2"/>
    <w:rsid w:val="00F7142E"/>
    <w:rsid w:val="00F71C95"/>
    <w:rsid w:val="00F72E07"/>
    <w:rsid w:val="00F739B6"/>
    <w:rsid w:val="00F75E23"/>
    <w:rsid w:val="00F77DAA"/>
    <w:rsid w:val="00F80439"/>
    <w:rsid w:val="00F81F40"/>
    <w:rsid w:val="00F82439"/>
    <w:rsid w:val="00F838B0"/>
    <w:rsid w:val="00F872BE"/>
    <w:rsid w:val="00F873CA"/>
    <w:rsid w:val="00F87D0F"/>
    <w:rsid w:val="00F93488"/>
    <w:rsid w:val="00F94907"/>
    <w:rsid w:val="00F96DE9"/>
    <w:rsid w:val="00FA13D0"/>
    <w:rsid w:val="00FA1DC1"/>
    <w:rsid w:val="00FA2370"/>
    <w:rsid w:val="00FA4CF1"/>
    <w:rsid w:val="00FA72E2"/>
    <w:rsid w:val="00FB1068"/>
    <w:rsid w:val="00FB73FC"/>
    <w:rsid w:val="00FC134B"/>
    <w:rsid w:val="00FC4417"/>
    <w:rsid w:val="00FC6169"/>
    <w:rsid w:val="00FD40FA"/>
    <w:rsid w:val="00FD4D3F"/>
    <w:rsid w:val="00FD510D"/>
    <w:rsid w:val="00FD61CF"/>
    <w:rsid w:val="00FD6701"/>
    <w:rsid w:val="00FD700C"/>
    <w:rsid w:val="00FE0730"/>
    <w:rsid w:val="00FE16D5"/>
    <w:rsid w:val="00FE3380"/>
    <w:rsid w:val="00FE7F1E"/>
    <w:rsid w:val="00FF0FFD"/>
    <w:rsid w:val="00FF2BDE"/>
    <w:rsid w:val="00FF40FE"/>
    <w:rsid w:val="00FF4E8F"/>
    <w:rsid w:val="00FF5444"/>
    <w:rsid w:val="00FF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06B3-603B-4C87-9904-3C169152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1336</Words>
  <Characters>6770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2012-05-28T16:52:00Z</dcterms:created>
  <dcterms:modified xsi:type="dcterms:W3CDTF">2012-05-28T16:52:00Z</dcterms:modified>
</cp:coreProperties>
</file>