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B25791"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4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DA1611" w:rsidP="00595C61">
      <w:pPr>
        <w:tabs>
          <w:tab w:val="left" w:pos="1980"/>
        </w:tabs>
        <w:jc w:val="center"/>
        <w:rPr>
          <w:b/>
          <w:bCs/>
          <w:color w:val="0000FF"/>
        </w:rPr>
      </w:pPr>
      <w:r>
        <w:rPr>
          <w:b/>
          <w:bCs/>
          <w:color w:val="0000FF"/>
        </w:rPr>
        <w:t>June 1</w:t>
      </w:r>
      <w:r w:rsidR="00D03A4E">
        <w:rPr>
          <w:b/>
          <w:bCs/>
          <w:color w:val="0000FF"/>
        </w:rPr>
        <w:t>, 2010, 10:0</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DF3D2B" w:rsidRDefault="00DF3D2B" w:rsidP="00DF3D2B">
            <w:pPr>
              <w:rPr>
                <w:sz w:val="20"/>
                <w:szCs w:val="20"/>
              </w:rPr>
            </w:pPr>
            <w:r>
              <w:rPr>
                <w:sz w:val="20"/>
                <w:szCs w:val="20"/>
              </w:rPr>
              <w:t>Bob McMahan, Robert Kehrberg, Elisabeth Leonard, Brian Railsback, Ken Flynt, Scott Higgins, Wendy Ford, Perry Schoon, Beth Lofquist, Linda Stanford, Regis Gilman, Stephen Brown</w:t>
            </w:r>
          </w:p>
          <w:p w:rsidR="00346F8F" w:rsidRPr="009B07D5" w:rsidRDefault="00346F8F" w:rsidP="00D03A4E">
            <w:pPr>
              <w:tabs>
                <w:tab w:val="right" w:pos="480"/>
                <w:tab w:val="left" w:pos="720"/>
              </w:tabs>
              <w:rPr>
                <w:sz w:val="20"/>
                <w:szCs w:val="20"/>
              </w:rPr>
            </w:pPr>
          </w:p>
        </w:tc>
      </w:tr>
      <w:tr w:rsidR="00982BCD" w:rsidTr="009B07D5">
        <w:tc>
          <w:tcPr>
            <w:tcW w:w="2088" w:type="dxa"/>
          </w:tcPr>
          <w:p w:rsidR="00982BCD"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346F8F" w:rsidRDefault="00DF3D2B" w:rsidP="00D03A4E">
            <w:pPr>
              <w:tabs>
                <w:tab w:val="right" w:pos="480"/>
                <w:tab w:val="left" w:pos="720"/>
              </w:tabs>
              <w:rPr>
                <w:sz w:val="20"/>
                <w:szCs w:val="20"/>
              </w:rPr>
            </w:pPr>
            <w:r>
              <w:rPr>
                <w:sz w:val="20"/>
                <w:szCs w:val="20"/>
              </w:rPr>
              <w:t>Nory Prochaska, Jason Ottie, Carol Burton, Zaneta Summers</w:t>
            </w:r>
          </w:p>
          <w:p w:rsidR="00DF3D2B" w:rsidRPr="009B07D5" w:rsidRDefault="00DF3D2B" w:rsidP="00D03A4E">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21024A" w:rsidTr="009B07D5">
        <w:tc>
          <w:tcPr>
            <w:tcW w:w="2088" w:type="dxa"/>
          </w:tcPr>
          <w:p w:rsidR="0021024A" w:rsidRPr="009B07D5" w:rsidRDefault="00FF4E8F" w:rsidP="00595C61">
            <w:pPr>
              <w:rPr>
                <w:b/>
                <w:color w:val="0000FF"/>
                <w:sz w:val="20"/>
                <w:szCs w:val="20"/>
              </w:rPr>
            </w:pPr>
            <w:r>
              <w:rPr>
                <w:b/>
                <w:color w:val="0000FF"/>
                <w:sz w:val="20"/>
                <w:szCs w:val="20"/>
              </w:rPr>
              <w:t>Regis</w:t>
            </w:r>
          </w:p>
        </w:tc>
        <w:tc>
          <w:tcPr>
            <w:tcW w:w="6768" w:type="dxa"/>
          </w:tcPr>
          <w:p w:rsidR="00FF4E8F" w:rsidRPr="00D64B91" w:rsidRDefault="00FF4E8F" w:rsidP="00FF4E8F">
            <w:pPr>
              <w:tabs>
                <w:tab w:val="right" w:pos="480"/>
                <w:tab w:val="left" w:pos="720"/>
              </w:tabs>
              <w:rPr>
                <w:bCs/>
                <w:sz w:val="20"/>
                <w:szCs w:val="20"/>
              </w:rPr>
            </w:pPr>
            <w:r w:rsidRPr="00D64B91">
              <w:rPr>
                <w:bCs/>
                <w:sz w:val="20"/>
                <w:szCs w:val="20"/>
              </w:rPr>
              <w:t>Elearners.com upload – will b</w:t>
            </w:r>
            <w:r>
              <w:rPr>
                <w:bCs/>
                <w:sz w:val="20"/>
                <w:szCs w:val="20"/>
              </w:rPr>
              <w:t xml:space="preserve">e moving to Education Dynamics.  We are </w:t>
            </w:r>
            <w:r w:rsidRPr="00D64B91">
              <w:rPr>
                <w:bCs/>
                <w:sz w:val="20"/>
                <w:szCs w:val="20"/>
              </w:rPr>
              <w:t>very pleased with responses from program directors.</w:t>
            </w:r>
          </w:p>
          <w:p w:rsidR="006C4425" w:rsidRDefault="006C4425" w:rsidP="009B07D5">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p w:rsidR="005E407F" w:rsidRPr="005E407F" w:rsidRDefault="005E407F" w:rsidP="00595C61">
      <w:pPr>
        <w:rPr>
          <w:sz w:val="20"/>
          <w:szCs w:val="20"/>
        </w:rPr>
      </w:pPr>
      <w:r>
        <w:rPr>
          <w:sz w:val="20"/>
          <w:szCs w:val="20"/>
        </w:rPr>
        <w:t>There are no items.</w:t>
      </w:r>
    </w:p>
    <w:p w:rsidR="00303EEA" w:rsidRDefault="00303EEA" w:rsidP="00595C61">
      <w:pPr>
        <w:rPr>
          <w:sz w:val="20"/>
          <w:szCs w:val="20"/>
        </w:rPr>
      </w:pPr>
    </w:p>
    <w:p w:rsidR="001227B3" w:rsidRDefault="001227B3" w:rsidP="00595C61">
      <w:pPr>
        <w:rPr>
          <w:b/>
          <w:color w:val="0000FF"/>
          <w:sz w:val="20"/>
          <w:szCs w:val="20"/>
        </w:rPr>
      </w:pPr>
      <w:r>
        <w:rPr>
          <w:b/>
          <w:color w:val="0000FF"/>
          <w:sz w:val="20"/>
          <w:szCs w:val="20"/>
        </w:rPr>
        <w:t xml:space="preserve">TASK INTRODUCTION AND DISPOSITION </w:t>
      </w:r>
    </w:p>
    <w:p w:rsidR="001227B3" w:rsidRDefault="001227B3" w:rsidP="00595C61">
      <w:pPr>
        <w:rPr>
          <w:sz w:val="20"/>
          <w:szCs w:val="20"/>
        </w:rPr>
      </w:pPr>
      <w:r>
        <w:rPr>
          <w:sz w:val="20"/>
          <w:szCs w:val="20"/>
        </w:rPr>
        <w:t>There are no items.</w:t>
      </w:r>
    </w:p>
    <w:p w:rsidR="001227B3" w:rsidRPr="001227B3" w:rsidRDefault="001227B3"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82BCD" w:rsidRDefault="001B33BE" w:rsidP="00687F3F">
            <w:pPr>
              <w:rPr>
                <w:b/>
                <w:color w:val="0000FF"/>
                <w:sz w:val="20"/>
                <w:szCs w:val="20"/>
              </w:rPr>
            </w:pPr>
            <w:r>
              <w:rPr>
                <w:b/>
                <w:color w:val="0000FF"/>
                <w:sz w:val="20"/>
                <w:szCs w:val="20"/>
              </w:rPr>
              <w:t>Education Briefcase (Carol Burton, Jason Ottie, Nory Prochaska, Zaneta Summers)</w:t>
            </w:r>
          </w:p>
        </w:tc>
        <w:tc>
          <w:tcPr>
            <w:tcW w:w="6768" w:type="dxa"/>
          </w:tcPr>
          <w:p w:rsidR="005E407F" w:rsidRDefault="004C509D" w:rsidP="00BB4F34">
            <w:pPr>
              <w:rPr>
                <w:bCs/>
                <w:sz w:val="20"/>
                <w:szCs w:val="20"/>
              </w:rPr>
            </w:pPr>
            <w:r>
              <w:rPr>
                <w:bCs/>
                <w:sz w:val="20"/>
                <w:szCs w:val="20"/>
              </w:rPr>
              <w:t>Carol introduced her team and provided some history.  Nory and Jason presented a Power Point presentation on the Education Briefcase.   The goal is to build the Education Briefcase into the Blackboard system by end of summer 2010; pilot ebriefcase with first year composition students (Eng 101 only) and begin information and training for campus community by Fall 2010-2011; conduct evaluation pilot and modify system as needed by Summer 2011;  expand ebriefcase availability to more students/programs by Fall 2011.</w:t>
            </w:r>
          </w:p>
          <w:p w:rsidR="00221800" w:rsidRDefault="00221800" w:rsidP="00BB4F34">
            <w:pPr>
              <w:rPr>
                <w:bCs/>
                <w:sz w:val="20"/>
                <w:szCs w:val="20"/>
              </w:rPr>
            </w:pPr>
          </w:p>
          <w:p w:rsidR="00221800" w:rsidRDefault="00221800" w:rsidP="00221800">
            <w:pPr>
              <w:tabs>
                <w:tab w:val="right" w:pos="480"/>
                <w:tab w:val="left" w:pos="1080"/>
                <w:tab w:val="left" w:leader="dot" w:pos="7380"/>
                <w:tab w:val="left" w:pos="7560"/>
              </w:tabs>
              <w:rPr>
                <w:bCs/>
                <w:sz w:val="20"/>
                <w:szCs w:val="20"/>
              </w:rPr>
            </w:pPr>
            <w:r w:rsidRPr="00221800">
              <w:rPr>
                <w:b/>
                <w:bCs/>
                <w:color w:val="0000FF"/>
                <w:sz w:val="20"/>
                <w:szCs w:val="20"/>
              </w:rPr>
              <w:t>Q:</w:t>
            </w:r>
            <w:r>
              <w:rPr>
                <w:bCs/>
                <w:sz w:val="20"/>
                <w:szCs w:val="20"/>
              </w:rPr>
              <w:t xml:space="preserve">  When you have different kinds of briefcases, and different kinds of portfolios, how will students be guided to know which?  </w:t>
            </w:r>
          </w:p>
          <w:p w:rsidR="00221800" w:rsidRDefault="00221800" w:rsidP="00221800">
            <w:pPr>
              <w:tabs>
                <w:tab w:val="right" w:pos="480"/>
                <w:tab w:val="left" w:pos="1080"/>
                <w:tab w:val="left" w:leader="dot" w:pos="7380"/>
                <w:tab w:val="left" w:pos="7560"/>
              </w:tabs>
              <w:rPr>
                <w:bCs/>
                <w:sz w:val="20"/>
                <w:szCs w:val="20"/>
              </w:rPr>
            </w:pPr>
            <w:r w:rsidRPr="00221800">
              <w:rPr>
                <w:b/>
                <w:bCs/>
                <w:color w:val="0000FF"/>
                <w:sz w:val="20"/>
                <w:szCs w:val="20"/>
              </w:rPr>
              <w:t>A:</w:t>
            </w:r>
            <w:r>
              <w:rPr>
                <w:bCs/>
                <w:sz w:val="20"/>
                <w:szCs w:val="20"/>
              </w:rPr>
              <w:t xml:space="preserve">  Through TIPS, workshops and on the main ebriefcase page it will also walk students through how to develop initial briefcases.  These are also defined for the students.  We are also working with the Orientation Program to add this and to address transfer students – this ultimately will be rolled out in freshman seminar, etc.  </w:t>
            </w:r>
          </w:p>
          <w:p w:rsidR="00221800" w:rsidRDefault="00221800" w:rsidP="00221800">
            <w:pPr>
              <w:tabs>
                <w:tab w:val="right" w:pos="480"/>
                <w:tab w:val="left" w:pos="1080"/>
                <w:tab w:val="left" w:leader="dot" w:pos="7380"/>
                <w:tab w:val="left" w:pos="7560"/>
              </w:tabs>
              <w:rPr>
                <w:bCs/>
                <w:sz w:val="20"/>
                <w:szCs w:val="20"/>
              </w:rPr>
            </w:pPr>
          </w:p>
          <w:p w:rsidR="00221800" w:rsidRDefault="00221800" w:rsidP="00221800">
            <w:pPr>
              <w:tabs>
                <w:tab w:val="right" w:pos="480"/>
                <w:tab w:val="left" w:pos="1080"/>
                <w:tab w:val="left" w:leader="dot" w:pos="7380"/>
                <w:tab w:val="left" w:pos="7560"/>
              </w:tabs>
              <w:rPr>
                <w:bCs/>
                <w:sz w:val="20"/>
                <w:szCs w:val="20"/>
              </w:rPr>
            </w:pPr>
            <w:r w:rsidRPr="00221800">
              <w:rPr>
                <w:b/>
                <w:bCs/>
                <w:color w:val="0000FF"/>
                <w:sz w:val="20"/>
                <w:szCs w:val="20"/>
              </w:rPr>
              <w:t>Q:</w:t>
            </w:r>
            <w:r>
              <w:rPr>
                <w:bCs/>
                <w:sz w:val="20"/>
                <w:szCs w:val="20"/>
              </w:rPr>
              <w:t xml:space="preserve">  Where is the assessment piece of this?  </w:t>
            </w:r>
          </w:p>
          <w:p w:rsidR="00221800" w:rsidRDefault="00221800" w:rsidP="00221800">
            <w:pPr>
              <w:tabs>
                <w:tab w:val="right" w:pos="480"/>
                <w:tab w:val="left" w:pos="1080"/>
                <w:tab w:val="left" w:leader="dot" w:pos="7380"/>
                <w:tab w:val="left" w:pos="7560"/>
              </w:tabs>
              <w:rPr>
                <w:bCs/>
                <w:sz w:val="20"/>
                <w:szCs w:val="20"/>
              </w:rPr>
            </w:pPr>
            <w:r w:rsidRPr="00221800">
              <w:rPr>
                <w:b/>
                <w:bCs/>
                <w:color w:val="0000FF"/>
                <w:sz w:val="20"/>
                <w:szCs w:val="20"/>
              </w:rPr>
              <w:t>A:</w:t>
            </w:r>
            <w:r>
              <w:rPr>
                <w:bCs/>
                <w:sz w:val="20"/>
                <w:szCs w:val="20"/>
              </w:rPr>
              <w:t xml:space="preserve">  We are still in development.  Blackboard has this component; we just have not purchased it yet.  One other major pitfall of this sort of initiative is having people jump in who are not fully prepared and they can quickly become discouraged – this will be rolled out very systematically.  </w:t>
            </w:r>
          </w:p>
          <w:p w:rsidR="00221800" w:rsidRDefault="00221800" w:rsidP="00221800">
            <w:pPr>
              <w:tabs>
                <w:tab w:val="right" w:pos="480"/>
                <w:tab w:val="left" w:pos="1080"/>
                <w:tab w:val="left" w:leader="dot" w:pos="7380"/>
                <w:tab w:val="left" w:pos="7560"/>
              </w:tabs>
              <w:rPr>
                <w:bCs/>
                <w:sz w:val="20"/>
                <w:szCs w:val="20"/>
              </w:rPr>
            </w:pPr>
          </w:p>
          <w:p w:rsidR="00221800" w:rsidRDefault="00221800" w:rsidP="00221800">
            <w:pPr>
              <w:tabs>
                <w:tab w:val="right" w:pos="480"/>
                <w:tab w:val="left" w:pos="1080"/>
                <w:tab w:val="left" w:leader="dot" w:pos="7380"/>
                <w:tab w:val="left" w:pos="7560"/>
              </w:tabs>
              <w:rPr>
                <w:bCs/>
                <w:sz w:val="20"/>
                <w:szCs w:val="20"/>
              </w:rPr>
            </w:pPr>
            <w:r w:rsidRPr="00221800">
              <w:rPr>
                <w:b/>
                <w:bCs/>
                <w:color w:val="0000FF"/>
                <w:sz w:val="20"/>
                <w:szCs w:val="20"/>
              </w:rPr>
              <w:lastRenderedPageBreak/>
              <w:t>Q:</w:t>
            </w:r>
            <w:r>
              <w:rPr>
                <w:bCs/>
                <w:sz w:val="20"/>
                <w:szCs w:val="20"/>
              </w:rPr>
              <w:t xml:space="preserve">  If part of this has to do with employers, will they be involved to provide feedback at some point? </w:t>
            </w:r>
          </w:p>
          <w:p w:rsidR="00221800" w:rsidRDefault="00221800" w:rsidP="00221800">
            <w:pPr>
              <w:rPr>
                <w:bCs/>
                <w:sz w:val="20"/>
                <w:szCs w:val="20"/>
              </w:rPr>
            </w:pPr>
            <w:r>
              <w:rPr>
                <w:bCs/>
                <w:sz w:val="20"/>
                <w:szCs w:val="20"/>
              </w:rPr>
              <w:t xml:space="preserve"> </w:t>
            </w:r>
            <w:r w:rsidRPr="00221800">
              <w:rPr>
                <w:b/>
                <w:bCs/>
                <w:color w:val="0000FF"/>
                <w:sz w:val="20"/>
                <w:szCs w:val="20"/>
              </w:rPr>
              <w:t>A:</w:t>
            </w:r>
            <w:r>
              <w:rPr>
                <w:bCs/>
                <w:sz w:val="20"/>
                <w:szCs w:val="20"/>
              </w:rPr>
              <w:t xml:space="preserve">  Yes, they will at some point in time.  It will likely be through Career Services</w:t>
            </w:r>
            <w:r w:rsidR="00A905D8">
              <w:rPr>
                <w:bCs/>
                <w:sz w:val="20"/>
                <w:szCs w:val="20"/>
              </w:rPr>
              <w:t>.</w:t>
            </w:r>
          </w:p>
          <w:p w:rsidR="00A905D8" w:rsidRPr="00892709" w:rsidRDefault="00A905D8" w:rsidP="00221800">
            <w:pPr>
              <w:rPr>
                <w:sz w:val="20"/>
                <w:szCs w:val="20"/>
              </w:rPr>
            </w:pPr>
          </w:p>
        </w:tc>
      </w:tr>
      <w:tr w:rsidR="006B218F" w:rsidTr="009B07D5">
        <w:tc>
          <w:tcPr>
            <w:tcW w:w="2088" w:type="dxa"/>
          </w:tcPr>
          <w:p w:rsidR="006B218F" w:rsidRPr="0086501C" w:rsidRDefault="00A905D8" w:rsidP="0086501C">
            <w:pPr>
              <w:rPr>
                <w:b/>
                <w:color w:val="0000FF"/>
                <w:sz w:val="20"/>
                <w:szCs w:val="20"/>
              </w:rPr>
            </w:pPr>
            <w:r>
              <w:rPr>
                <w:b/>
                <w:color w:val="0000FF"/>
                <w:sz w:val="20"/>
                <w:szCs w:val="20"/>
              </w:rPr>
              <w:lastRenderedPageBreak/>
              <w:t>Graduate Faculty Review Process (Scott)</w:t>
            </w:r>
          </w:p>
        </w:tc>
        <w:tc>
          <w:tcPr>
            <w:tcW w:w="6768" w:type="dxa"/>
          </w:tcPr>
          <w:p w:rsidR="009B6A2F" w:rsidRDefault="009B6A2F" w:rsidP="009B6A2F">
            <w:pPr>
              <w:tabs>
                <w:tab w:val="right" w:pos="480"/>
                <w:tab w:val="left" w:pos="1080"/>
                <w:tab w:val="left" w:leader="dot" w:pos="7380"/>
                <w:tab w:val="left" w:pos="7560"/>
              </w:tabs>
              <w:rPr>
                <w:bCs/>
                <w:sz w:val="20"/>
                <w:szCs w:val="20"/>
              </w:rPr>
            </w:pPr>
            <w:r>
              <w:rPr>
                <w:bCs/>
                <w:sz w:val="20"/>
                <w:szCs w:val="20"/>
              </w:rPr>
              <w:t xml:space="preserve">Scott distributed a handout.  This is about the dean and department heads ability to let the graduate school know when they want to change graduate faculty status.  To become a graduate faculty:   </w:t>
            </w:r>
          </w:p>
          <w:p w:rsidR="009B6A2F" w:rsidRDefault="009B6A2F" w:rsidP="009B6A2F">
            <w:pPr>
              <w:tabs>
                <w:tab w:val="right" w:pos="480"/>
                <w:tab w:val="left" w:pos="1080"/>
                <w:tab w:val="left" w:leader="dot" w:pos="7380"/>
                <w:tab w:val="left" w:pos="7560"/>
              </w:tabs>
              <w:rPr>
                <w:bCs/>
                <w:sz w:val="20"/>
                <w:szCs w:val="20"/>
              </w:rPr>
            </w:pPr>
            <w:r>
              <w:rPr>
                <w:bCs/>
                <w:sz w:val="20"/>
                <w:szCs w:val="20"/>
              </w:rPr>
              <w:t xml:space="preserve">1) Included on the A21 upon hire; </w:t>
            </w:r>
          </w:p>
          <w:p w:rsidR="009B6A2F" w:rsidRDefault="009B6A2F" w:rsidP="009B6A2F">
            <w:pPr>
              <w:tabs>
                <w:tab w:val="right" w:pos="480"/>
                <w:tab w:val="left" w:pos="1080"/>
                <w:tab w:val="left" w:leader="dot" w:pos="7380"/>
                <w:tab w:val="left" w:pos="7560"/>
              </w:tabs>
              <w:rPr>
                <w:bCs/>
                <w:sz w:val="20"/>
                <w:szCs w:val="20"/>
              </w:rPr>
            </w:pPr>
            <w:r>
              <w:rPr>
                <w:bCs/>
                <w:sz w:val="20"/>
                <w:szCs w:val="20"/>
              </w:rPr>
              <w:t>2) In the fall send out a list of graduate faculty for updating to the department heads;</w:t>
            </w:r>
          </w:p>
          <w:p w:rsidR="009B6A2F" w:rsidRDefault="009B6A2F" w:rsidP="009B6A2F">
            <w:pPr>
              <w:tabs>
                <w:tab w:val="right" w:pos="480"/>
                <w:tab w:val="left" w:pos="1080"/>
                <w:tab w:val="left" w:leader="dot" w:pos="7380"/>
                <w:tab w:val="left" w:pos="7560"/>
              </w:tabs>
              <w:rPr>
                <w:bCs/>
                <w:sz w:val="20"/>
                <w:szCs w:val="20"/>
              </w:rPr>
            </w:pPr>
            <w:r>
              <w:rPr>
                <w:bCs/>
                <w:sz w:val="20"/>
                <w:szCs w:val="20"/>
              </w:rPr>
              <w:t xml:space="preserve"> 3) A new hire that wasn’t hired to become graduate faculty- can nominate through the use of nomination form, reviewed then decided.</w:t>
            </w:r>
          </w:p>
          <w:p w:rsidR="00586C84" w:rsidRDefault="00586C84" w:rsidP="009B6A2F">
            <w:pPr>
              <w:tabs>
                <w:tab w:val="right" w:pos="480"/>
                <w:tab w:val="left" w:pos="1080"/>
                <w:tab w:val="left" w:leader="dot" w:pos="7380"/>
                <w:tab w:val="left" w:pos="7560"/>
              </w:tabs>
              <w:rPr>
                <w:bCs/>
                <w:sz w:val="20"/>
                <w:szCs w:val="20"/>
              </w:rPr>
            </w:pPr>
          </w:p>
          <w:p w:rsidR="00586C84" w:rsidRDefault="00586C84" w:rsidP="009B6A2F">
            <w:pPr>
              <w:tabs>
                <w:tab w:val="right" w:pos="480"/>
                <w:tab w:val="left" w:pos="1080"/>
                <w:tab w:val="left" w:leader="dot" w:pos="7380"/>
                <w:tab w:val="left" w:pos="7560"/>
              </w:tabs>
              <w:rPr>
                <w:bCs/>
                <w:sz w:val="20"/>
                <w:szCs w:val="20"/>
              </w:rPr>
            </w:pPr>
            <w:r>
              <w:rPr>
                <w:bCs/>
                <w:sz w:val="20"/>
                <w:szCs w:val="20"/>
              </w:rPr>
              <w:t xml:space="preserve">The TPR committee is trying to streamline this process.  We are trying to figure out how to get information in a timely fashion for the graduate school – we have a process but no policy.  This is an attempt to create a policy and procedure to address this (only 4.0 but does not adequately capture this information).  </w:t>
            </w:r>
          </w:p>
          <w:p w:rsidR="00E700E2" w:rsidRDefault="00E700E2" w:rsidP="009B6A2F">
            <w:pPr>
              <w:tabs>
                <w:tab w:val="right" w:pos="480"/>
                <w:tab w:val="left" w:pos="1080"/>
                <w:tab w:val="left" w:leader="dot" w:pos="7380"/>
                <w:tab w:val="left" w:pos="7560"/>
              </w:tabs>
              <w:rPr>
                <w:bCs/>
                <w:sz w:val="20"/>
                <w:szCs w:val="20"/>
              </w:rPr>
            </w:pPr>
          </w:p>
          <w:p w:rsidR="00E700E2" w:rsidRDefault="00E700E2" w:rsidP="009B6A2F">
            <w:pPr>
              <w:tabs>
                <w:tab w:val="right" w:pos="480"/>
                <w:tab w:val="left" w:pos="1080"/>
                <w:tab w:val="left" w:leader="dot" w:pos="7380"/>
                <w:tab w:val="left" w:pos="7560"/>
              </w:tabs>
              <w:rPr>
                <w:bCs/>
                <w:sz w:val="20"/>
                <w:szCs w:val="20"/>
              </w:rPr>
            </w:pPr>
            <w:r>
              <w:rPr>
                <w:bCs/>
                <w:sz w:val="20"/>
                <w:szCs w:val="20"/>
              </w:rPr>
              <w:t xml:space="preserve">The handout outlines a proposed procedure which Scott previously sent out to COD for feedback and Linda asked that we discuss today.  COD discussed what a full graduate status faculty member looks like.  Discussion ensued.  </w:t>
            </w:r>
          </w:p>
          <w:p w:rsidR="00E700E2" w:rsidRDefault="00E700E2" w:rsidP="009B6A2F">
            <w:pPr>
              <w:tabs>
                <w:tab w:val="right" w:pos="480"/>
                <w:tab w:val="left" w:pos="1080"/>
                <w:tab w:val="left" w:leader="dot" w:pos="7380"/>
                <w:tab w:val="left" w:pos="7560"/>
              </w:tabs>
              <w:rPr>
                <w:bCs/>
                <w:sz w:val="20"/>
                <w:szCs w:val="20"/>
              </w:rPr>
            </w:pPr>
          </w:p>
          <w:p w:rsidR="00E700E2" w:rsidRDefault="00E700E2" w:rsidP="009B6A2F">
            <w:pPr>
              <w:tabs>
                <w:tab w:val="right" w:pos="480"/>
                <w:tab w:val="left" w:pos="1080"/>
                <w:tab w:val="left" w:leader="dot" w:pos="7380"/>
                <w:tab w:val="left" w:pos="7560"/>
              </w:tabs>
              <w:rPr>
                <w:bCs/>
                <w:sz w:val="20"/>
                <w:szCs w:val="20"/>
              </w:rPr>
            </w:pPr>
            <w:r>
              <w:rPr>
                <w:bCs/>
                <w:sz w:val="20"/>
                <w:szCs w:val="20"/>
              </w:rPr>
              <w:t xml:space="preserve">The dean’s provided Scott with feedback and will send additional comments to him.  He will revise the document to include the feedback.  Some COD members would like for affiliate graduate faculty to be able to serve as head of a thesis committee – they meet all other qualifications, just are choosing not to seek the tenure process.  A review can be </w:t>
            </w:r>
            <w:r w:rsidRPr="00E700E2">
              <w:rPr>
                <w:bCs/>
                <w:i/>
                <w:sz w:val="20"/>
                <w:szCs w:val="20"/>
              </w:rPr>
              <w:t>called</w:t>
            </w:r>
            <w:r>
              <w:rPr>
                <w:bCs/>
                <w:sz w:val="20"/>
                <w:szCs w:val="20"/>
              </w:rPr>
              <w:t xml:space="preserve"> at any time.  Fixed term contracts come up before AFE – creates issues. </w:t>
            </w:r>
          </w:p>
          <w:p w:rsidR="00E700E2" w:rsidRDefault="00E700E2" w:rsidP="009B6A2F">
            <w:pPr>
              <w:tabs>
                <w:tab w:val="right" w:pos="480"/>
                <w:tab w:val="left" w:pos="1080"/>
                <w:tab w:val="left" w:leader="dot" w:pos="7380"/>
                <w:tab w:val="left" w:pos="7560"/>
              </w:tabs>
              <w:rPr>
                <w:bCs/>
                <w:sz w:val="20"/>
                <w:szCs w:val="20"/>
              </w:rPr>
            </w:pPr>
          </w:p>
          <w:p w:rsidR="0004373A" w:rsidRDefault="00E700E2" w:rsidP="00E700E2">
            <w:pPr>
              <w:tabs>
                <w:tab w:val="right" w:pos="480"/>
                <w:tab w:val="left" w:pos="1080"/>
                <w:tab w:val="left" w:leader="dot" w:pos="7380"/>
                <w:tab w:val="left" w:pos="7560"/>
              </w:tabs>
              <w:rPr>
                <w:bCs/>
                <w:sz w:val="20"/>
                <w:szCs w:val="20"/>
              </w:rPr>
            </w:pPr>
            <w:r>
              <w:rPr>
                <w:bCs/>
                <w:sz w:val="20"/>
                <w:szCs w:val="20"/>
              </w:rPr>
              <w:t xml:space="preserve"> Scott found that faculty were not progressing as they should – need a quality measure for these individuals, an obvious disconnect between department heads and deans.  This has an impact on accreditation too.  Fixed term faculty have to be a piece of this.</w:t>
            </w:r>
          </w:p>
          <w:p w:rsidR="00E700E2" w:rsidRPr="00892709" w:rsidRDefault="00E700E2" w:rsidP="00E700E2">
            <w:pPr>
              <w:tabs>
                <w:tab w:val="right" w:pos="480"/>
                <w:tab w:val="left" w:pos="1080"/>
                <w:tab w:val="left" w:leader="dot" w:pos="7380"/>
                <w:tab w:val="left" w:pos="7560"/>
              </w:tabs>
              <w:rPr>
                <w:sz w:val="20"/>
                <w:szCs w:val="20"/>
              </w:rPr>
            </w:pPr>
          </w:p>
        </w:tc>
      </w:tr>
      <w:tr w:rsidR="006B218F" w:rsidTr="009B07D5">
        <w:tc>
          <w:tcPr>
            <w:tcW w:w="2088" w:type="dxa"/>
          </w:tcPr>
          <w:p w:rsidR="00331652" w:rsidRPr="0004373A" w:rsidRDefault="00E700E2" w:rsidP="0004373A">
            <w:pPr>
              <w:jc w:val="right"/>
              <w:rPr>
                <w:b/>
                <w:i/>
                <w:color w:val="0000FF"/>
                <w:sz w:val="20"/>
                <w:szCs w:val="20"/>
              </w:rPr>
            </w:pPr>
            <w:r>
              <w:rPr>
                <w:b/>
                <w:i/>
                <w:color w:val="0000FF"/>
                <w:sz w:val="20"/>
                <w:szCs w:val="20"/>
              </w:rPr>
              <w:t>Action Item</w:t>
            </w:r>
          </w:p>
        </w:tc>
        <w:tc>
          <w:tcPr>
            <w:tcW w:w="6768" w:type="dxa"/>
          </w:tcPr>
          <w:p w:rsidR="00E700E2" w:rsidRDefault="00E700E2" w:rsidP="00E700E2">
            <w:pPr>
              <w:tabs>
                <w:tab w:val="right" w:pos="480"/>
                <w:tab w:val="left" w:pos="1080"/>
                <w:tab w:val="left" w:leader="dot" w:pos="7380"/>
                <w:tab w:val="left" w:pos="7560"/>
              </w:tabs>
              <w:rPr>
                <w:bCs/>
                <w:sz w:val="20"/>
                <w:szCs w:val="20"/>
              </w:rPr>
            </w:pPr>
            <w:r>
              <w:rPr>
                <w:bCs/>
                <w:sz w:val="20"/>
                <w:szCs w:val="20"/>
              </w:rPr>
              <w:t xml:space="preserve">Linda and Scott will get together and bring this back one more time to COD.  </w:t>
            </w:r>
          </w:p>
          <w:p w:rsidR="008954BD" w:rsidRPr="00B862E7" w:rsidRDefault="008954BD" w:rsidP="00B862E7">
            <w:pPr>
              <w:rPr>
                <w:bCs/>
                <w:sz w:val="20"/>
                <w:szCs w:val="20"/>
              </w:rPr>
            </w:pPr>
          </w:p>
        </w:tc>
      </w:tr>
      <w:tr w:rsidR="006B218F" w:rsidTr="009B07D5">
        <w:tc>
          <w:tcPr>
            <w:tcW w:w="2088" w:type="dxa"/>
          </w:tcPr>
          <w:p w:rsidR="0031127C" w:rsidRPr="0031127C" w:rsidRDefault="00224315" w:rsidP="0031127C">
            <w:pPr>
              <w:rPr>
                <w:b/>
                <w:color w:val="0000FF"/>
                <w:sz w:val="20"/>
                <w:szCs w:val="20"/>
              </w:rPr>
            </w:pPr>
            <w:r>
              <w:rPr>
                <w:b/>
                <w:color w:val="0000FF"/>
                <w:sz w:val="20"/>
                <w:szCs w:val="20"/>
              </w:rPr>
              <w:t>Department Head Workshop (Beth)</w:t>
            </w:r>
          </w:p>
        </w:tc>
        <w:tc>
          <w:tcPr>
            <w:tcW w:w="6768" w:type="dxa"/>
          </w:tcPr>
          <w:p w:rsidR="00527CC3" w:rsidRDefault="00F42ADF" w:rsidP="00330BEF">
            <w:pPr>
              <w:pStyle w:val="ListParagraph"/>
              <w:tabs>
                <w:tab w:val="right" w:pos="480"/>
                <w:tab w:val="left" w:leader="dot" w:pos="7380"/>
                <w:tab w:val="left" w:pos="7560"/>
              </w:tabs>
              <w:ind w:left="0"/>
              <w:rPr>
                <w:bCs/>
                <w:sz w:val="20"/>
                <w:szCs w:val="20"/>
              </w:rPr>
            </w:pPr>
            <w:r>
              <w:rPr>
                <w:bCs/>
                <w:sz w:val="20"/>
                <w:szCs w:val="20"/>
              </w:rPr>
              <w:t>Beth sent out a notice and received the attached topics back from individuals.  In June department heads pick one of two meetings to attend (11</w:t>
            </w:r>
            <w:r w:rsidRPr="00DB1D01">
              <w:rPr>
                <w:bCs/>
                <w:sz w:val="20"/>
                <w:szCs w:val="20"/>
                <w:vertAlign w:val="superscript"/>
              </w:rPr>
              <w:t>th</w:t>
            </w:r>
            <w:r>
              <w:rPr>
                <w:bCs/>
                <w:sz w:val="20"/>
                <w:szCs w:val="20"/>
              </w:rPr>
              <w:t xml:space="preserve"> or 23</w:t>
            </w:r>
            <w:r w:rsidRPr="00DB1D01">
              <w:rPr>
                <w:bCs/>
                <w:sz w:val="20"/>
                <w:szCs w:val="20"/>
                <w:vertAlign w:val="superscript"/>
              </w:rPr>
              <w:t>rd</w:t>
            </w:r>
            <w:r>
              <w:rPr>
                <w:bCs/>
                <w:sz w:val="20"/>
                <w:szCs w:val="20"/>
              </w:rPr>
              <w:t xml:space="preserve">) – same agenda.  Are there other items that should be on this list and which should be covered in June?   Suggested topics are:  role of Advising Center and the role of Registrar and faculty.  Beth reviewed items with COD and determined the best time for topics over the summer, the first meeting in the fall or early in fall semester.  </w:t>
            </w:r>
          </w:p>
          <w:p w:rsidR="00F42ADF" w:rsidRPr="008C7649" w:rsidRDefault="00F42ADF" w:rsidP="00330BEF">
            <w:pPr>
              <w:pStyle w:val="ListParagraph"/>
              <w:tabs>
                <w:tab w:val="right" w:pos="480"/>
                <w:tab w:val="left" w:leader="dot" w:pos="7380"/>
                <w:tab w:val="left" w:pos="7560"/>
              </w:tabs>
              <w:ind w:left="0"/>
              <w:rPr>
                <w:sz w:val="20"/>
                <w:szCs w:val="20"/>
              </w:rPr>
            </w:pPr>
          </w:p>
        </w:tc>
      </w:tr>
      <w:tr w:rsidR="006B218F" w:rsidTr="009B07D5">
        <w:tc>
          <w:tcPr>
            <w:tcW w:w="2088" w:type="dxa"/>
          </w:tcPr>
          <w:p w:rsidR="00CB1C87" w:rsidRDefault="008936BE" w:rsidP="008936BE">
            <w:pPr>
              <w:rPr>
                <w:b/>
                <w:color w:val="0000FF"/>
                <w:sz w:val="20"/>
                <w:szCs w:val="20"/>
              </w:rPr>
            </w:pPr>
            <w:r>
              <w:rPr>
                <w:b/>
                <w:color w:val="0000FF"/>
                <w:sz w:val="20"/>
                <w:szCs w:val="20"/>
              </w:rPr>
              <w:t>Email from Linda</w:t>
            </w:r>
          </w:p>
          <w:p w:rsidR="008936BE" w:rsidRPr="008936BE" w:rsidRDefault="008936BE" w:rsidP="008936BE">
            <w:pPr>
              <w:rPr>
                <w:b/>
                <w:color w:val="0000FF"/>
                <w:sz w:val="20"/>
                <w:szCs w:val="20"/>
              </w:rPr>
            </w:pPr>
            <w:r>
              <w:rPr>
                <w:b/>
                <w:color w:val="0000FF"/>
                <w:sz w:val="20"/>
                <w:szCs w:val="20"/>
              </w:rPr>
              <w:t>(Linda)</w:t>
            </w:r>
          </w:p>
        </w:tc>
        <w:tc>
          <w:tcPr>
            <w:tcW w:w="6768" w:type="dxa"/>
          </w:tcPr>
          <w:p w:rsidR="00527CC3" w:rsidRDefault="008936BE" w:rsidP="009B07D5">
            <w:pPr>
              <w:tabs>
                <w:tab w:val="left" w:pos="0"/>
                <w:tab w:val="right" w:pos="480"/>
                <w:tab w:val="left" w:leader="dot" w:pos="7380"/>
                <w:tab w:val="left" w:pos="7560"/>
              </w:tabs>
              <w:rPr>
                <w:sz w:val="20"/>
                <w:szCs w:val="20"/>
              </w:rPr>
            </w:pPr>
            <w:r>
              <w:rPr>
                <w:sz w:val="20"/>
                <w:szCs w:val="20"/>
              </w:rPr>
              <w:t>We were unable to address this topic today.  Linda requested the deans provide her with individual definitions of a modern university and send this information to Anne.</w:t>
            </w:r>
          </w:p>
          <w:p w:rsidR="005619E8" w:rsidRDefault="005619E8" w:rsidP="009B07D5">
            <w:pPr>
              <w:tabs>
                <w:tab w:val="left" w:pos="0"/>
                <w:tab w:val="right" w:pos="480"/>
                <w:tab w:val="left" w:leader="dot" w:pos="7380"/>
                <w:tab w:val="left" w:pos="7560"/>
              </w:tabs>
              <w:rPr>
                <w:sz w:val="20"/>
                <w:szCs w:val="20"/>
              </w:rPr>
            </w:pPr>
          </w:p>
          <w:p w:rsidR="005619E8" w:rsidRDefault="005619E8" w:rsidP="009B07D5">
            <w:pPr>
              <w:tabs>
                <w:tab w:val="left" w:pos="0"/>
                <w:tab w:val="right" w:pos="480"/>
                <w:tab w:val="left" w:leader="dot" w:pos="7380"/>
                <w:tab w:val="left" w:pos="7560"/>
              </w:tabs>
              <w:rPr>
                <w:sz w:val="20"/>
                <w:szCs w:val="20"/>
              </w:rPr>
            </w:pPr>
            <w:r>
              <w:rPr>
                <w:sz w:val="20"/>
                <w:szCs w:val="20"/>
              </w:rPr>
              <w:t>Linda also requested the deans compile a list of critical issues within their colleges and forward this to Anne.</w:t>
            </w:r>
          </w:p>
          <w:p w:rsidR="005619E8" w:rsidRPr="009B07D5" w:rsidRDefault="005619E8" w:rsidP="009B07D5">
            <w:pPr>
              <w:tabs>
                <w:tab w:val="left" w:pos="0"/>
                <w:tab w:val="right" w:pos="480"/>
                <w:tab w:val="left" w:leader="dot" w:pos="7380"/>
                <w:tab w:val="left" w:pos="7560"/>
              </w:tabs>
              <w:rPr>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p w:rsidR="006B218F" w:rsidRPr="00ED7929" w:rsidRDefault="00ED7929" w:rsidP="00595C61">
      <w:pPr>
        <w:rPr>
          <w:sz w:val="20"/>
          <w:szCs w:val="20"/>
        </w:rPr>
      </w:pPr>
      <w:r>
        <w:rPr>
          <w:sz w:val="20"/>
          <w:szCs w:val="20"/>
        </w:rPr>
        <w:t>There are no items.</w:t>
      </w:r>
    </w:p>
    <w:p w:rsidR="006B218F" w:rsidRDefault="006B218F" w:rsidP="00595C61">
      <w:pPr>
        <w:rPr>
          <w:b/>
          <w:color w:val="0000FF"/>
          <w:sz w:val="20"/>
          <w:szCs w:val="20"/>
        </w:rPr>
      </w:pPr>
    </w:p>
    <w:p w:rsidR="006B218F" w:rsidRPr="007B27FE" w:rsidRDefault="006B218F" w:rsidP="00595C61">
      <w:pPr>
        <w:rPr>
          <w:sz w:val="20"/>
          <w:szCs w:val="20"/>
        </w:rPr>
      </w:pPr>
      <w:r>
        <w:rPr>
          <w:sz w:val="20"/>
          <w:szCs w:val="20"/>
        </w:rPr>
        <w:lastRenderedPageBreak/>
        <w:t xml:space="preserve">c: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2">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4">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7"/>
  </w:num>
  <w:num w:numId="2">
    <w:abstractNumId w:val="15"/>
  </w:num>
  <w:num w:numId="3">
    <w:abstractNumId w:val="4"/>
  </w:num>
  <w:num w:numId="4">
    <w:abstractNumId w:val="11"/>
  </w:num>
  <w:num w:numId="5">
    <w:abstractNumId w:val="14"/>
  </w:num>
  <w:num w:numId="6">
    <w:abstractNumId w:val="6"/>
  </w:num>
  <w:num w:numId="7">
    <w:abstractNumId w:val="13"/>
  </w:num>
  <w:num w:numId="8">
    <w:abstractNumId w:val="17"/>
  </w:num>
  <w:num w:numId="9">
    <w:abstractNumId w:val="1"/>
  </w:num>
  <w:num w:numId="10">
    <w:abstractNumId w:val="8"/>
  </w:num>
  <w:num w:numId="11">
    <w:abstractNumId w:val="0"/>
  </w:num>
  <w:num w:numId="12">
    <w:abstractNumId w:val="5"/>
  </w:num>
  <w:num w:numId="13">
    <w:abstractNumId w:val="9"/>
  </w:num>
  <w:num w:numId="14">
    <w:abstractNumId w:val="3"/>
  </w:num>
  <w:num w:numId="15">
    <w:abstractNumId w:val="2"/>
  </w:num>
  <w:num w:numId="16">
    <w:abstractNumId w:val="18"/>
  </w:num>
  <w:num w:numId="17">
    <w:abstractNumId w:val="16"/>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595C61"/>
    <w:rsid w:val="00001DC8"/>
    <w:rsid w:val="0001117A"/>
    <w:rsid w:val="0001314C"/>
    <w:rsid w:val="0002124A"/>
    <w:rsid w:val="00040C24"/>
    <w:rsid w:val="00041F98"/>
    <w:rsid w:val="0004373A"/>
    <w:rsid w:val="00054680"/>
    <w:rsid w:val="0006285B"/>
    <w:rsid w:val="00095F4E"/>
    <w:rsid w:val="000A13A7"/>
    <w:rsid w:val="000A5E82"/>
    <w:rsid w:val="000C1B57"/>
    <w:rsid w:val="001227B3"/>
    <w:rsid w:val="00136C4F"/>
    <w:rsid w:val="00150658"/>
    <w:rsid w:val="00166E00"/>
    <w:rsid w:val="001757DA"/>
    <w:rsid w:val="00184F04"/>
    <w:rsid w:val="00185162"/>
    <w:rsid w:val="001A1469"/>
    <w:rsid w:val="001B14C8"/>
    <w:rsid w:val="001B33BE"/>
    <w:rsid w:val="001E1C31"/>
    <w:rsid w:val="001F4163"/>
    <w:rsid w:val="00200621"/>
    <w:rsid w:val="00205D36"/>
    <w:rsid w:val="0021024A"/>
    <w:rsid w:val="00211390"/>
    <w:rsid w:val="00211875"/>
    <w:rsid w:val="00211FC8"/>
    <w:rsid w:val="00214725"/>
    <w:rsid w:val="00221800"/>
    <w:rsid w:val="00224315"/>
    <w:rsid w:val="0023291F"/>
    <w:rsid w:val="00237972"/>
    <w:rsid w:val="00241B20"/>
    <w:rsid w:val="00242AA4"/>
    <w:rsid w:val="002505F1"/>
    <w:rsid w:val="00250EBF"/>
    <w:rsid w:val="002B118D"/>
    <w:rsid w:val="002C3CBB"/>
    <w:rsid w:val="002D50A0"/>
    <w:rsid w:val="002D5AA9"/>
    <w:rsid w:val="002E1638"/>
    <w:rsid w:val="002E75C3"/>
    <w:rsid w:val="002E7DC1"/>
    <w:rsid w:val="002F7EE2"/>
    <w:rsid w:val="003038A3"/>
    <w:rsid w:val="00303EEA"/>
    <w:rsid w:val="003103C3"/>
    <w:rsid w:val="0031127C"/>
    <w:rsid w:val="003301E8"/>
    <w:rsid w:val="00330BEF"/>
    <w:rsid w:val="00331652"/>
    <w:rsid w:val="00331BEF"/>
    <w:rsid w:val="00345B1F"/>
    <w:rsid w:val="00346F8F"/>
    <w:rsid w:val="0036582B"/>
    <w:rsid w:val="00367E8A"/>
    <w:rsid w:val="00370944"/>
    <w:rsid w:val="0039470E"/>
    <w:rsid w:val="003A0528"/>
    <w:rsid w:val="003B139F"/>
    <w:rsid w:val="003C2B2E"/>
    <w:rsid w:val="003C462F"/>
    <w:rsid w:val="003E21D7"/>
    <w:rsid w:val="0040420A"/>
    <w:rsid w:val="004152CA"/>
    <w:rsid w:val="004229E1"/>
    <w:rsid w:val="00436EC3"/>
    <w:rsid w:val="00443C1D"/>
    <w:rsid w:val="00444452"/>
    <w:rsid w:val="00453D02"/>
    <w:rsid w:val="004627E9"/>
    <w:rsid w:val="0046524B"/>
    <w:rsid w:val="00470627"/>
    <w:rsid w:val="004769AB"/>
    <w:rsid w:val="0048217E"/>
    <w:rsid w:val="004A714A"/>
    <w:rsid w:val="004C48F8"/>
    <w:rsid w:val="004C509D"/>
    <w:rsid w:val="004F35F5"/>
    <w:rsid w:val="00505EFD"/>
    <w:rsid w:val="005202DC"/>
    <w:rsid w:val="00527A74"/>
    <w:rsid w:val="00527CC3"/>
    <w:rsid w:val="00550188"/>
    <w:rsid w:val="005619E8"/>
    <w:rsid w:val="00570DF2"/>
    <w:rsid w:val="0057168F"/>
    <w:rsid w:val="00576C69"/>
    <w:rsid w:val="00586C84"/>
    <w:rsid w:val="00595C61"/>
    <w:rsid w:val="005A1966"/>
    <w:rsid w:val="005A5FE0"/>
    <w:rsid w:val="005B3657"/>
    <w:rsid w:val="005B690C"/>
    <w:rsid w:val="005C61E9"/>
    <w:rsid w:val="005E407F"/>
    <w:rsid w:val="005E4C81"/>
    <w:rsid w:val="005E75E1"/>
    <w:rsid w:val="005F52FC"/>
    <w:rsid w:val="00612295"/>
    <w:rsid w:val="00620C67"/>
    <w:rsid w:val="0062591F"/>
    <w:rsid w:val="006374BE"/>
    <w:rsid w:val="00637D8B"/>
    <w:rsid w:val="00651B70"/>
    <w:rsid w:val="00661A84"/>
    <w:rsid w:val="00666774"/>
    <w:rsid w:val="00674077"/>
    <w:rsid w:val="006853EB"/>
    <w:rsid w:val="00687F3F"/>
    <w:rsid w:val="006A2B65"/>
    <w:rsid w:val="006B08FA"/>
    <w:rsid w:val="006B218F"/>
    <w:rsid w:val="006B4107"/>
    <w:rsid w:val="006B4977"/>
    <w:rsid w:val="006C0440"/>
    <w:rsid w:val="006C4425"/>
    <w:rsid w:val="006C4BC6"/>
    <w:rsid w:val="007166E1"/>
    <w:rsid w:val="00754EC9"/>
    <w:rsid w:val="00791AD4"/>
    <w:rsid w:val="007B27FE"/>
    <w:rsid w:val="007F0177"/>
    <w:rsid w:val="007F0E33"/>
    <w:rsid w:val="008249BC"/>
    <w:rsid w:val="00833A49"/>
    <w:rsid w:val="00833A61"/>
    <w:rsid w:val="00835727"/>
    <w:rsid w:val="00855F77"/>
    <w:rsid w:val="00864CCC"/>
    <w:rsid w:val="00864F0E"/>
    <w:rsid w:val="0086501C"/>
    <w:rsid w:val="008809DD"/>
    <w:rsid w:val="0089161A"/>
    <w:rsid w:val="00892709"/>
    <w:rsid w:val="008936BE"/>
    <w:rsid w:val="00894982"/>
    <w:rsid w:val="008954BD"/>
    <w:rsid w:val="008C4319"/>
    <w:rsid w:val="008C7649"/>
    <w:rsid w:val="008D742A"/>
    <w:rsid w:val="008E1A1C"/>
    <w:rsid w:val="008F6D25"/>
    <w:rsid w:val="009161BE"/>
    <w:rsid w:val="009253D3"/>
    <w:rsid w:val="00930807"/>
    <w:rsid w:val="009318CC"/>
    <w:rsid w:val="00937489"/>
    <w:rsid w:val="00950B0B"/>
    <w:rsid w:val="00971CD2"/>
    <w:rsid w:val="00982BCD"/>
    <w:rsid w:val="00994DC7"/>
    <w:rsid w:val="009A0450"/>
    <w:rsid w:val="009A2A7E"/>
    <w:rsid w:val="009B07D5"/>
    <w:rsid w:val="009B4FDA"/>
    <w:rsid w:val="009B6A2F"/>
    <w:rsid w:val="009C1BA7"/>
    <w:rsid w:val="009F3543"/>
    <w:rsid w:val="00A27F0D"/>
    <w:rsid w:val="00A4767F"/>
    <w:rsid w:val="00A645F3"/>
    <w:rsid w:val="00A65FC4"/>
    <w:rsid w:val="00A905D8"/>
    <w:rsid w:val="00AA29C7"/>
    <w:rsid w:val="00AB4554"/>
    <w:rsid w:val="00AC0F57"/>
    <w:rsid w:val="00AC13DB"/>
    <w:rsid w:val="00AF1F13"/>
    <w:rsid w:val="00B030A9"/>
    <w:rsid w:val="00B0459D"/>
    <w:rsid w:val="00B10EFD"/>
    <w:rsid w:val="00B227E3"/>
    <w:rsid w:val="00B25791"/>
    <w:rsid w:val="00B409D6"/>
    <w:rsid w:val="00B66FDE"/>
    <w:rsid w:val="00B67147"/>
    <w:rsid w:val="00B67D42"/>
    <w:rsid w:val="00B82165"/>
    <w:rsid w:val="00B862E7"/>
    <w:rsid w:val="00BA6CE3"/>
    <w:rsid w:val="00BB4F34"/>
    <w:rsid w:val="00BD6142"/>
    <w:rsid w:val="00BE40F3"/>
    <w:rsid w:val="00C06BA7"/>
    <w:rsid w:val="00C2066A"/>
    <w:rsid w:val="00C44D38"/>
    <w:rsid w:val="00C746A4"/>
    <w:rsid w:val="00C8237E"/>
    <w:rsid w:val="00C84296"/>
    <w:rsid w:val="00CB1788"/>
    <w:rsid w:val="00CB1C87"/>
    <w:rsid w:val="00CC485B"/>
    <w:rsid w:val="00CD0879"/>
    <w:rsid w:val="00CD3EC1"/>
    <w:rsid w:val="00CE4E6A"/>
    <w:rsid w:val="00CF2708"/>
    <w:rsid w:val="00D023CD"/>
    <w:rsid w:val="00D03A4E"/>
    <w:rsid w:val="00D04163"/>
    <w:rsid w:val="00D075DB"/>
    <w:rsid w:val="00D44783"/>
    <w:rsid w:val="00D47558"/>
    <w:rsid w:val="00D83220"/>
    <w:rsid w:val="00DA1611"/>
    <w:rsid w:val="00DC20A9"/>
    <w:rsid w:val="00DD14B8"/>
    <w:rsid w:val="00DD244E"/>
    <w:rsid w:val="00DE72C7"/>
    <w:rsid w:val="00DE76B1"/>
    <w:rsid w:val="00DF3D2B"/>
    <w:rsid w:val="00DF4174"/>
    <w:rsid w:val="00E049A0"/>
    <w:rsid w:val="00E04DB6"/>
    <w:rsid w:val="00E07723"/>
    <w:rsid w:val="00E160F9"/>
    <w:rsid w:val="00E26EA8"/>
    <w:rsid w:val="00E35CAC"/>
    <w:rsid w:val="00E42665"/>
    <w:rsid w:val="00E51D40"/>
    <w:rsid w:val="00E57C90"/>
    <w:rsid w:val="00E64D10"/>
    <w:rsid w:val="00E700E2"/>
    <w:rsid w:val="00E86993"/>
    <w:rsid w:val="00EA257D"/>
    <w:rsid w:val="00EA5CCF"/>
    <w:rsid w:val="00EB7CEF"/>
    <w:rsid w:val="00EC584F"/>
    <w:rsid w:val="00ED7929"/>
    <w:rsid w:val="00EE2507"/>
    <w:rsid w:val="00EF178F"/>
    <w:rsid w:val="00F069FD"/>
    <w:rsid w:val="00F36AA4"/>
    <w:rsid w:val="00F40F33"/>
    <w:rsid w:val="00F42ADF"/>
    <w:rsid w:val="00F63015"/>
    <w:rsid w:val="00F66F63"/>
    <w:rsid w:val="00F77DAA"/>
    <w:rsid w:val="00F82439"/>
    <w:rsid w:val="00F872BE"/>
    <w:rsid w:val="00F87D0F"/>
    <w:rsid w:val="00F93488"/>
    <w:rsid w:val="00F94907"/>
    <w:rsid w:val="00FD40FA"/>
    <w:rsid w:val="00FD4D3F"/>
    <w:rsid w:val="00FD61CF"/>
    <w:rsid w:val="00FD6701"/>
    <w:rsid w:val="00FE7F1E"/>
    <w:rsid w:val="00FF4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D88E-5EF1-41F7-BB14-81D31B87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dcterms:created xsi:type="dcterms:W3CDTF">2010-06-07T20:17:00Z</dcterms:created>
  <dcterms:modified xsi:type="dcterms:W3CDTF">2010-06-07T20:17:00Z</dcterms:modified>
</cp:coreProperties>
</file>