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A3" w:rsidRPr="00640EA3" w:rsidRDefault="00640EA3" w:rsidP="00640EA3">
      <w:pPr>
        <w:tabs>
          <w:tab w:val="right" w:pos="9360"/>
        </w:tabs>
      </w:pPr>
      <w:bookmarkStart w:id="0" w:name="_GoBack"/>
      <w:bookmarkEnd w:id="0"/>
      <w:r w:rsidRPr="00640EA3">
        <w:t xml:space="preserve">Western Carolina Policy on Non-State Funded Compensation </w:t>
      </w:r>
      <w:r w:rsidRPr="00640EA3">
        <w:tab/>
      </w:r>
    </w:p>
    <w:p w:rsidR="00640EA3" w:rsidRDefault="00640EA3" w:rsidP="00640EA3"/>
    <w:p w:rsidR="00640EA3" w:rsidRDefault="00640EA3" w:rsidP="00640EA3"/>
    <w:p w:rsidR="00640EA3" w:rsidRDefault="00640EA3" w:rsidP="00640EA3"/>
    <w:p w:rsidR="00640EA3" w:rsidRDefault="00640EA3" w:rsidP="00640EA3">
      <w:r>
        <w:t xml:space="preserve">Non-state funds, such as grants, endowment income, and funds collected through the assessment of fees and charges to students and other constituents, are considered to be resources of WCU, an agency of the University of North Carolina and the State of North Carolina.  Without regard to source of funding, compensation of faculty and EPA non-faculty is managed in accordance with the Board of Governors' annual resolution on salary matters.  All resources used to compensate members of the faculty and EPA non-faculty are distributed in a manner consistent with this resolution.  Use of non-state funds to compensate Senior Academic and Administrative Officers (SAAO) must be approved by the Board of Trustees. </w:t>
      </w:r>
    </w:p>
    <w:p w:rsidR="00387EA5" w:rsidRDefault="00BE79BE"/>
    <w:p w:rsidR="00640EA3" w:rsidRDefault="00640EA3"/>
    <w:sectPr w:rsidR="0064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A3"/>
    <w:rsid w:val="000D3FD5"/>
    <w:rsid w:val="002D202B"/>
    <w:rsid w:val="00554BD2"/>
    <w:rsid w:val="00640EA3"/>
    <w:rsid w:val="00930A21"/>
    <w:rsid w:val="00BE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A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A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vknaack</cp:lastModifiedBy>
  <cp:revision>2</cp:revision>
  <dcterms:created xsi:type="dcterms:W3CDTF">2013-11-26T19:33:00Z</dcterms:created>
  <dcterms:modified xsi:type="dcterms:W3CDTF">2013-11-26T19:33:00Z</dcterms:modified>
</cp:coreProperties>
</file>