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FD" w:rsidRDefault="00011FFD" w:rsidP="00011FFD">
      <w:bookmarkStart w:id="0" w:name="_GoBack"/>
      <w:bookmarkEnd w:id="0"/>
      <w:r>
        <w:t xml:space="preserve">Western Carolina University Policy Governing Non-Salary Compensation of Faculty and EPA Non-Faculty Employees </w:t>
      </w:r>
    </w:p>
    <w:p w:rsidR="00011FFD" w:rsidRDefault="00011FFD" w:rsidP="00011FFD"/>
    <w:p w:rsidR="00011FFD" w:rsidRDefault="00011FFD" w:rsidP="00011FFD">
      <w:r>
        <w:t xml:space="preserve">Within the boundaries set by the financial policies of the State and of </w:t>
      </w:r>
      <w:smartTag w:uri="urn:schemas-microsoft-com:office:smarttags" w:element="PersonName">
        <w:r>
          <w:t>WCU</w:t>
        </w:r>
      </w:smartTag>
      <w:r>
        <w:t xml:space="preserve">, as outlined in the policy manuals of the Office of State Budget and Management and </w:t>
      </w:r>
      <w:smartTag w:uri="urn:schemas-microsoft-com:office:smarttags" w:element="PersonName">
        <w:r>
          <w:t>WCU</w:t>
        </w:r>
      </w:smartTag>
      <w:r>
        <w:t xml:space="preserve">, the Board of Trustees has the authority to approve any non-salary compensation from all sources of funds for all Vice Chancellors and Senior Academic and Administrative Officers for which the Board of Governors establishes salary ranges.  The Chancellor has the authority to approve any non-salary compensation from all sources of funds for deans and other similarly situated administrators that are not included in the Board of Governors’ study establishing salary ranges.  Only the Board of Governors can approve non-salary compensation for the Chancellor. </w:t>
      </w:r>
    </w:p>
    <w:p w:rsidR="00387EA5" w:rsidRDefault="003064B3"/>
    <w:p w:rsidR="00AA0CDC" w:rsidRDefault="00AA0CDC"/>
    <w:sectPr w:rsidR="00AA0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FD"/>
    <w:rsid w:val="00011FFD"/>
    <w:rsid w:val="000D3FD5"/>
    <w:rsid w:val="003064B3"/>
    <w:rsid w:val="00554BD2"/>
    <w:rsid w:val="00930A21"/>
    <w:rsid w:val="00AA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F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F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vknaack</cp:lastModifiedBy>
  <cp:revision>2</cp:revision>
  <dcterms:created xsi:type="dcterms:W3CDTF">2013-11-26T19:34:00Z</dcterms:created>
  <dcterms:modified xsi:type="dcterms:W3CDTF">2013-11-26T19:34:00Z</dcterms:modified>
</cp:coreProperties>
</file>