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8C" w:rsidRDefault="005D118C" w:rsidP="007C6294">
      <w:pPr>
        <w:spacing w:after="0"/>
        <w:rPr>
          <w:rFonts w:ascii="Arial" w:hAnsi="Arial" w:cs="Arial"/>
        </w:rPr>
      </w:pPr>
    </w:p>
    <w:p w:rsidR="005D118C" w:rsidRDefault="005D118C" w:rsidP="007C6294">
      <w:pPr>
        <w:spacing w:after="0"/>
        <w:rPr>
          <w:rFonts w:ascii="Arial" w:hAnsi="Arial" w:cs="Arial"/>
        </w:rPr>
      </w:pPr>
    </w:p>
    <w:p w:rsidR="005D118C" w:rsidRDefault="005D118C">
      <w:pPr>
        <w:spacing w:after="0"/>
        <w:jc w:val="center"/>
        <w:rPr>
          <w:rFonts w:ascii="Arial" w:hAnsi="Arial" w:cs="Arial"/>
        </w:rPr>
      </w:pPr>
      <w:r>
        <w:rPr>
          <w:rFonts w:ascii="Arial" w:hAnsi="Arial" w:cs="Arial"/>
          <w:b/>
        </w:rPr>
        <w:t>DOMESTIC PARTNERS BENEFITS POLICY</w:t>
      </w:r>
    </w:p>
    <w:p w:rsidR="005D118C" w:rsidRDefault="005D118C">
      <w:pPr>
        <w:spacing w:after="0"/>
        <w:rPr>
          <w:rFonts w:ascii="Arial" w:hAnsi="Arial" w:cs="Arial"/>
        </w:rPr>
      </w:pPr>
    </w:p>
    <w:p w:rsidR="005D118C" w:rsidRDefault="005D118C">
      <w:pPr>
        <w:spacing w:after="0"/>
        <w:rPr>
          <w:rFonts w:ascii="Arial" w:hAnsi="Arial" w:cs="Arial"/>
        </w:rPr>
      </w:pPr>
    </w:p>
    <w:p w:rsidR="005D118C" w:rsidRDefault="005D118C">
      <w:pPr>
        <w:spacing w:after="0"/>
        <w:rPr>
          <w:rFonts w:ascii="Arial" w:hAnsi="Arial" w:cs="Arial"/>
        </w:rPr>
      </w:pPr>
      <w:r>
        <w:rPr>
          <w:rFonts w:ascii="Arial" w:hAnsi="Arial" w:cs="Arial"/>
        </w:rPr>
        <w:t>Faculty Senate Resolution:  1-23-08</w:t>
      </w:r>
    </w:p>
    <w:p w:rsidR="005D118C" w:rsidRDefault="005D118C">
      <w:pPr>
        <w:spacing w:after="0"/>
        <w:rPr>
          <w:rFonts w:ascii="Arial" w:hAnsi="Arial" w:cs="Arial"/>
        </w:rPr>
      </w:pPr>
      <w:r>
        <w:rPr>
          <w:rFonts w:ascii="Arial" w:hAnsi="Arial" w:cs="Arial"/>
        </w:rPr>
        <w:t>Staff Senate Resolution:   12-11-08</w:t>
      </w:r>
    </w:p>
    <w:p w:rsidR="005D118C" w:rsidRDefault="005D118C">
      <w:pPr>
        <w:spacing w:after="0"/>
        <w:rPr>
          <w:rFonts w:ascii="Arial" w:hAnsi="Arial" w:cs="Arial"/>
        </w:rPr>
      </w:pPr>
      <w:r>
        <w:rPr>
          <w:rFonts w:ascii="Arial" w:hAnsi="Arial" w:cs="Arial"/>
        </w:rPr>
        <w:t>Executive Council Review:  1-31-11</w:t>
      </w:r>
    </w:p>
    <w:p w:rsidR="005D118C" w:rsidRDefault="005D118C">
      <w:pPr>
        <w:spacing w:after="0"/>
        <w:rPr>
          <w:rFonts w:ascii="Arial" w:hAnsi="Arial" w:cs="Arial"/>
        </w:rPr>
      </w:pPr>
      <w:r>
        <w:rPr>
          <w:rFonts w:ascii="Arial" w:hAnsi="Arial" w:cs="Arial"/>
        </w:rPr>
        <w:t>Posted in Human Resources Policies:  2-2-2011</w:t>
      </w:r>
    </w:p>
    <w:p w:rsidR="005D118C" w:rsidRDefault="005D118C" w:rsidP="007C6294">
      <w:pPr>
        <w:spacing w:after="0"/>
        <w:rPr>
          <w:rFonts w:ascii="Arial" w:hAnsi="Arial" w:cs="Arial"/>
          <w:b/>
        </w:rPr>
      </w:pPr>
    </w:p>
    <w:p w:rsidR="005D118C" w:rsidRDefault="005D118C" w:rsidP="007C6294">
      <w:pPr>
        <w:spacing w:after="0"/>
        <w:rPr>
          <w:rFonts w:ascii="Arial" w:hAnsi="Arial" w:cs="Arial"/>
          <w:b/>
        </w:rPr>
      </w:pPr>
    </w:p>
    <w:p w:rsidR="005D118C" w:rsidRDefault="005D118C" w:rsidP="007C6294">
      <w:pPr>
        <w:spacing w:after="0"/>
        <w:rPr>
          <w:rFonts w:ascii="Arial" w:hAnsi="Arial" w:cs="Arial"/>
        </w:rPr>
      </w:pPr>
      <w:r>
        <w:rPr>
          <w:rFonts w:ascii="Arial" w:hAnsi="Arial" w:cs="Arial"/>
          <w:b/>
        </w:rPr>
        <w:t>I.</w:t>
      </w:r>
      <w:r>
        <w:rPr>
          <w:rFonts w:ascii="Arial" w:hAnsi="Arial" w:cs="Arial"/>
          <w:b/>
        </w:rPr>
        <w:tab/>
        <w:t>POLICY STATEMENT</w:t>
      </w:r>
    </w:p>
    <w:p w:rsidR="005D118C" w:rsidRPr="00A16E72" w:rsidRDefault="005D118C" w:rsidP="007C6294">
      <w:pPr>
        <w:spacing w:after="0"/>
        <w:rPr>
          <w:rFonts w:ascii="Arial" w:hAnsi="Arial" w:cs="Arial"/>
        </w:rPr>
      </w:pPr>
    </w:p>
    <w:p w:rsidR="005D118C" w:rsidRDefault="005D118C" w:rsidP="007C6294">
      <w:pPr>
        <w:spacing w:after="0"/>
        <w:rPr>
          <w:rFonts w:ascii="Arial" w:hAnsi="Arial" w:cs="Arial"/>
        </w:rPr>
      </w:pPr>
      <w:r>
        <w:rPr>
          <w:rFonts w:ascii="Arial" w:hAnsi="Arial" w:cs="Arial"/>
        </w:rPr>
        <w:t>Western Carolina University (“University”) and its staff recognize the innate human value of all persons regardless of sexual orientation and gender identity or expression, and the University and its staff recognize furthermore that life partnerships formed between individuals regardless of gender parallel those made in marriages between men and women.  The University, its faculty, and its staff resolve to confer upon the domestic partners of employees affiliated with the University the same access to University facilities and services that spouses receive. Furthermore, domestic partners regardless of sexual orientation or gender identity or expression may register as such with Human Resources and procure University identification cards that allow access to certain facilities and services.</w:t>
      </w:r>
    </w:p>
    <w:p w:rsidR="005D118C" w:rsidRDefault="005D118C" w:rsidP="007C6294">
      <w:pPr>
        <w:spacing w:after="0"/>
        <w:rPr>
          <w:rFonts w:ascii="Arial" w:hAnsi="Arial" w:cs="Arial"/>
        </w:rPr>
      </w:pPr>
    </w:p>
    <w:p w:rsidR="005D118C" w:rsidRPr="00C83B6D" w:rsidRDefault="005D118C" w:rsidP="00C83B6D">
      <w:pPr>
        <w:spacing w:after="0"/>
        <w:rPr>
          <w:rFonts w:ascii="Arial" w:hAnsi="Arial" w:cs="Arial"/>
          <w:b/>
          <w:bCs/>
        </w:rPr>
      </w:pPr>
      <w:r>
        <w:rPr>
          <w:rFonts w:ascii="Arial" w:hAnsi="Arial" w:cs="Arial"/>
          <w:b/>
          <w:bCs/>
        </w:rPr>
        <w:t>II.</w:t>
      </w:r>
      <w:r>
        <w:rPr>
          <w:rFonts w:ascii="Arial" w:hAnsi="Arial" w:cs="Arial"/>
          <w:b/>
          <w:bCs/>
        </w:rPr>
        <w:tab/>
        <w:t>PROCEDURES</w:t>
      </w:r>
    </w:p>
    <w:p w:rsidR="005D118C" w:rsidRDefault="005D118C" w:rsidP="00C83B6D">
      <w:pPr>
        <w:spacing w:after="0"/>
        <w:rPr>
          <w:rFonts w:ascii="Arial" w:hAnsi="Arial" w:cs="Arial"/>
        </w:rPr>
      </w:pPr>
      <w:r>
        <w:rPr>
          <w:rFonts w:ascii="Arial" w:hAnsi="Arial" w:cs="Arial"/>
        </w:rPr>
        <w:br/>
        <w:t>Procedural</w:t>
      </w:r>
      <w:r w:rsidRPr="00C83B6D">
        <w:rPr>
          <w:rFonts w:ascii="Arial" w:hAnsi="Arial" w:cs="Arial"/>
        </w:rPr>
        <w:t xml:space="preserve"> information is</w:t>
      </w:r>
      <w:r>
        <w:rPr>
          <w:rFonts w:ascii="Arial" w:hAnsi="Arial" w:cs="Arial"/>
        </w:rPr>
        <w:t xml:space="preserve"> provided below</w:t>
      </w:r>
      <w:r w:rsidRPr="00C83B6D">
        <w:rPr>
          <w:rFonts w:ascii="Arial" w:hAnsi="Arial" w:cs="Arial"/>
        </w:rPr>
        <w:t xml:space="preserve"> to clarify the term </w:t>
      </w:r>
      <w:r>
        <w:rPr>
          <w:rFonts w:ascii="Arial" w:hAnsi="Arial" w:cs="Arial"/>
        </w:rPr>
        <w:t>“</w:t>
      </w:r>
      <w:r w:rsidRPr="00C83B6D">
        <w:rPr>
          <w:rFonts w:ascii="Arial" w:hAnsi="Arial" w:cs="Arial"/>
        </w:rPr>
        <w:t>domestic partner</w:t>
      </w:r>
      <w:r>
        <w:rPr>
          <w:rFonts w:ascii="Arial" w:hAnsi="Arial" w:cs="Arial"/>
        </w:rPr>
        <w:t xml:space="preserve">” and to inform </w:t>
      </w:r>
      <w:r w:rsidRPr="00C83B6D">
        <w:rPr>
          <w:rFonts w:ascii="Arial" w:hAnsi="Arial" w:cs="Arial"/>
        </w:rPr>
        <w:t xml:space="preserve">University employees of the </w:t>
      </w:r>
      <w:r>
        <w:rPr>
          <w:rFonts w:ascii="Arial" w:hAnsi="Arial" w:cs="Arial"/>
        </w:rPr>
        <w:t xml:space="preserve">facilities and </w:t>
      </w:r>
      <w:r w:rsidRPr="00C83B6D">
        <w:rPr>
          <w:rFonts w:ascii="Arial" w:hAnsi="Arial" w:cs="Arial"/>
        </w:rPr>
        <w:t xml:space="preserve">services available to their domestic </w:t>
      </w:r>
      <w:r>
        <w:rPr>
          <w:rFonts w:ascii="Arial" w:hAnsi="Arial" w:cs="Arial"/>
        </w:rPr>
        <w:t>partners.</w:t>
      </w:r>
      <w:r w:rsidRPr="00C83B6D">
        <w:rPr>
          <w:rFonts w:ascii="Arial" w:hAnsi="Arial" w:cs="Arial"/>
        </w:rPr>
        <w:t>  While equitable access to education and employment for all students, faculty and staff is an institutional imperative, please note that certain benefi</w:t>
      </w:r>
      <w:r>
        <w:rPr>
          <w:rFonts w:ascii="Arial" w:hAnsi="Arial" w:cs="Arial"/>
        </w:rPr>
        <w:t>ts (e.g., North Carolina State Health Plan)  are controlled by</w:t>
      </w:r>
      <w:r w:rsidRPr="00C83B6D">
        <w:rPr>
          <w:rFonts w:ascii="Arial" w:hAnsi="Arial" w:cs="Arial"/>
        </w:rPr>
        <w:t xml:space="preserve"> state</w:t>
      </w:r>
      <w:r>
        <w:rPr>
          <w:rFonts w:ascii="Arial" w:hAnsi="Arial" w:cs="Arial"/>
        </w:rPr>
        <w:t xml:space="preserve"> or federal law</w:t>
      </w:r>
      <w:r w:rsidRPr="00C83B6D">
        <w:rPr>
          <w:rFonts w:ascii="Arial" w:hAnsi="Arial" w:cs="Arial"/>
        </w:rPr>
        <w:t>.</w:t>
      </w:r>
    </w:p>
    <w:p w:rsidR="005D118C" w:rsidRPr="00C83B6D" w:rsidRDefault="005D118C" w:rsidP="00C83B6D">
      <w:pPr>
        <w:spacing w:after="0"/>
        <w:rPr>
          <w:rFonts w:ascii="Arial" w:hAnsi="Arial" w:cs="Arial"/>
        </w:rPr>
      </w:pPr>
      <w:r w:rsidRPr="00C83B6D">
        <w:rPr>
          <w:rFonts w:ascii="Arial" w:hAnsi="Arial" w:cs="Arial"/>
        </w:rPr>
        <w:t xml:space="preserve">  </w:t>
      </w:r>
    </w:p>
    <w:p w:rsidR="005D118C" w:rsidRPr="0049178E" w:rsidRDefault="005D118C" w:rsidP="0049178E">
      <w:pPr>
        <w:spacing w:after="0"/>
        <w:rPr>
          <w:rFonts w:ascii="Arial" w:hAnsi="Arial" w:cs="Arial"/>
          <w:b/>
          <w:bCs/>
        </w:rPr>
      </w:pPr>
      <w:r w:rsidRPr="0049178E">
        <w:rPr>
          <w:rFonts w:ascii="Arial" w:hAnsi="Arial" w:cs="Arial"/>
          <w:b/>
          <w:bCs/>
        </w:rPr>
        <w:t>A.</w:t>
      </w:r>
      <w:r>
        <w:rPr>
          <w:rFonts w:ascii="Arial" w:hAnsi="Arial" w:cs="Arial"/>
          <w:b/>
          <w:bCs/>
        </w:rPr>
        <w:t xml:space="preserve">  </w:t>
      </w:r>
      <w:r w:rsidRPr="0049178E">
        <w:rPr>
          <w:rFonts w:ascii="Arial" w:hAnsi="Arial" w:cs="Arial"/>
          <w:b/>
          <w:bCs/>
        </w:rPr>
        <w:t>Definition</w:t>
      </w:r>
    </w:p>
    <w:p w:rsidR="005D118C" w:rsidRPr="0049178E" w:rsidRDefault="005D118C" w:rsidP="0049178E">
      <w:pPr>
        <w:rPr>
          <w:rFonts w:ascii="Arial" w:hAnsi="Arial" w:cs="Arial"/>
        </w:rPr>
      </w:pPr>
      <w:r w:rsidRPr="0049178E">
        <w:rPr>
          <w:rFonts w:ascii="Arial" w:hAnsi="Arial" w:cs="Arial"/>
        </w:rPr>
        <w:br/>
        <w:t xml:space="preserve">“Domestic partner” is defined as a person who is in a committed relationship with a University employee, lives with the employee, and is the employee’s spousal equivalent.  </w:t>
      </w:r>
    </w:p>
    <w:p w:rsidR="005D118C" w:rsidRPr="0049178E" w:rsidRDefault="005D118C" w:rsidP="00C83B6D">
      <w:pPr>
        <w:spacing w:after="0"/>
        <w:rPr>
          <w:rFonts w:ascii="Arial" w:hAnsi="Arial" w:cs="Arial"/>
        </w:rPr>
      </w:pPr>
    </w:p>
    <w:p w:rsidR="005D118C" w:rsidRPr="00C83B6D" w:rsidRDefault="005D118C" w:rsidP="00C83B6D">
      <w:pPr>
        <w:spacing w:after="0"/>
        <w:rPr>
          <w:rFonts w:ascii="Arial" w:hAnsi="Arial" w:cs="Arial"/>
        </w:rPr>
      </w:pPr>
      <w:r>
        <w:rPr>
          <w:rFonts w:ascii="Arial" w:hAnsi="Arial" w:cs="Arial"/>
        </w:rPr>
        <w:t>“ Eligible dependent” is defined for purposes of this policy as (i) an employee’s domestic partner; and (ii) an employee’s or his/her domestic partner’s unmarried child(ren), including stepchild(ren), to the end of the month in which the child turns age 19 or age 26 if a full-time student.</w:t>
      </w:r>
    </w:p>
    <w:p w:rsidR="005D118C" w:rsidRDefault="005D118C" w:rsidP="00C83B6D">
      <w:pPr>
        <w:spacing w:after="0"/>
        <w:rPr>
          <w:rFonts w:ascii="Arial" w:hAnsi="Arial" w:cs="Arial"/>
        </w:rPr>
      </w:pPr>
    </w:p>
    <w:p w:rsidR="005D118C" w:rsidRDefault="005D118C" w:rsidP="00C83B6D">
      <w:pPr>
        <w:spacing w:after="0"/>
        <w:rPr>
          <w:rFonts w:ascii="Arial" w:hAnsi="Arial" w:cs="Arial"/>
        </w:rPr>
      </w:pPr>
    </w:p>
    <w:p w:rsidR="005D118C" w:rsidRDefault="005D118C" w:rsidP="00C83B6D">
      <w:pPr>
        <w:spacing w:after="0"/>
        <w:rPr>
          <w:rFonts w:ascii="Arial" w:hAnsi="Arial" w:cs="Arial"/>
        </w:rPr>
      </w:pPr>
    </w:p>
    <w:p w:rsidR="005D118C" w:rsidRDefault="005D118C" w:rsidP="00C83B6D">
      <w:pPr>
        <w:spacing w:after="0"/>
        <w:rPr>
          <w:rFonts w:ascii="Arial" w:hAnsi="Arial" w:cs="Arial"/>
        </w:rPr>
      </w:pPr>
      <w:r w:rsidRPr="005B2C0F">
        <w:rPr>
          <w:rFonts w:ascii="Arial" w:hAnsi="Arial" w:cs="Arial"/>
          <w:b/>
        </w:rPr>
        <w:t>B</w:t>
      </w:r>
      <w:r>
        <w:rPr>
          <w:rFonts w:ascii="Arial" w:hAnsi="Arial" w:cs="Arial"/>
        </w:rPr>
        <w:t xml:space="preserve">.  </w:t>
      </w:r>
      <w:r w:rsidRPr="00C83B6D">
        <w:rPr>
          <w:rFonts w:ascii="Arial" w:hAnsi="Arial" w:cs="Arial"/>
          <w:b/>
          <w:bCs/>
        </w:rPr>
        <w:t>How to Access Services and Benefits</w:t>
      </w:r>
      <w:r w:rsidRPr="00C83B6D">
        <w:rPr>
          <w:rFonts w:ascii="Arial" w:hAnsi="Arial" w:cs="Arial"/>
        </w:rPr>
        <w:br/>
      </w:r>
    </w:p>
    <w:p w:rsidR="005D118C" w:rsidRDefault="005D118C" w:rsidP="00C83B6D">
      <w:pPr>
        <w:spacing w:after="0"/>
        <w:rPr>
          <w:rFonts w:ascii="Arial" w:hAnsi="Arial" w:cs="Arial"/>
        </w:rPr>
      </w:pPr>
      <w:r w:rsidRPr="00C83B6D">
        <w:rPr>
          <w:rFonts w:ascii="Arial" w:hAnsi="Arial" w:cs="Arial"/>
        </w:rPr>
        <w:t xml:space="preserve">A spouse, domestic partner, or </w:t>
      </w:r>
      <w:r>
        <w:rPr>
          <w:rFonts w:ascii="Arial" w:hAnsi="Arial" w:cs="Arial"/>
        </w:rPr>
        <w:t>other eligible dependent of an employee must have a University ID card – a CatCard – to access available services and facilities.  To obtain a Cat</w:t>
      </w:r>
      <w:r w:rsidRPr="00C83B6D">
        <w:rPr>
          <w:rFonts w:ascii="Arial" w:hAnsi="Arial" w:cs="Arial"/>
        </w:rPr>
        <w:t xml:space="preserve">Card, an employee </w:t>
      </w:r>
      <w:r w:rsidRPr="005B2C0F">
        <w:rPr>
          <w:rFonts w:ascii="Arial" w:hAnsi="Arial" w:cs="Arial"/>
        </w:rPr>
        <w:t>must complete the “</w:t>
      </w:r>
      <w:r>
        <w:rPr>
          <w:rFonts w:ascii="Arial" w:hAnsi="Arial" w:cs="Arial"/>
        </w:rPr>
        <w:t>Spouse/Dependent Form”</w:t>
      </w:r>
      <w:r w:rsidRPr="005B2C0F">
        <w:rPr>
          <w:rFonts w:ascii="Arial" w:hAnsi="Arial" w:cs="Arial"/>
        </w:rPr>
        <w:t xml:space="preserve"> and have it on file</w:t>
      </w:r>
      <w:r w:rsidRPr="00C83B6D">
        <w:rPr>
          <w:rFonts w:ascii="Arial" w:hAnsi="Arial" w:cs="Arial"/>
        </w:rPr>
        <w:t xml:space="preserve"> in the </w:t>
      </w:r>
      <w:r>
        <w:rPr>
          <w:rFonts w:ascii="Arial" w:hAnsi="Arial" w:cs="Arial"/>
        </w:rPr>
        <w:t xml:space="preserve">University CatCard Office, Room 135 Killian Annex, </w:t>
      </w:r>
      <w:r w:rsidRPr="00D202E7">
        <w:rPr>
          <w:rFonts w:ascii="Arial" w:hAnsi="Arial" w:cs="Arial"/>
        </w:rPr>
        <w:t>(828) 227-7003</w:t>
      </w:r>
      <w:r w:rsidRPr="00C83B6D">
        <w:rPr>
          <w:rFonts w:ascii="Arial" w:hAnsi="Arial" w:cs="Arial"/>
        </w:rPr>
        <w:t>.  The spouse, domestic partner or</w:t>
      </w:r>
      <w:r>
        <w:rPr>
          <w:rFonts w:ascii="Arial" w:hAnsi="Arial" w:cs="Arial"/>
        </w:rPr>
        <w:t xml:space="preserve"> other eligible dependent (</w:t>
      </w:r>
      <w:r w:rsidRPr="00C83B6D">
        <w:rPr>
          <w:rFonts w:ascii="Arial" w:hAnsi="Arial" w:cs="Arial"/>
        </w:rPr>
        <w:t xml:space="preserve">as </w:t>
      </w:r>
      <w:r>
        <w:rPr>
          <w:rFonts w:ascii="Arial" w:hAnsi="Arial" w:cs="Arial"/>
        </w:rPr>
        <w:t xml:space="preserve">specifically </w:t>
      </w:r>
      <w:r w:rsidRPr="00C83B6D">
        <w:rPr>
          <w:rFonts w:ascii="Arial" w:hAnsi="Arial" w:cs="Arial"/>
        </w:rPr>
        <w:t>permitted) of the employee is</w:t>
      </w:r>
      <w:r>
        <w:rPr>
          <w:rFonts w:ascii="Arial" w:hAnsi="Arial" w:cs="Arial"/>
        </w:rPr>
        <w:t xml:space="preserve"> then eligible to acquire a Cat</w:t>
      </w:r>
      <w:r w:rsidRPr="00C83B6D">
        <w:rPr>
          <w:rFonts w:ascii="Arial" w:hAnsi="Arial" w:cs="Arial"/>
        </w:rPr>
        <w:t xml:space="preserve">Card entitling them to use certain </w:t>
      </w:r>
      <w:r>
        <w:rPr>
          <w:rFonts w:ascii="Arial" w:hAnsi="Arial" w:cs="Arial"/>
        </w:rPr>
        <w:t>U</w:t>
      </w:r>
      <w:r w:rsidRPr="00C83B6D">
        <w:rPr>
          <w:rFonts w:ascii="Arial" w:hAnsi="Arial" w:cs="Arial"/>
        </w:rPr>
        <w:t>niversity faciliti</w:t>
      </w:r>
      <w:r>
        <w:rPr>
          <w:rFonts w:ascii="Arial" w:hAnsi="Arial" w:cs="Arial"/>
        </w:rPr>
        <w:t>es and services.</w:t>
      </w:r>
      <w:r w:rsidRPr="00C83B6D">
        <w:rPr>
          <w:rFonts w:ascii="Arial" w:hAnsi="Arial" w:cs="Arial"/>
        </w:rPr>
        <w:t xml:space="preserve"> </w:t>
      </w:r>
      <w:r>
        <w:rPr>
          <w:rFonts w:ascii="Arial" w:hAnsi="Arial" w:cs="Arial"/>
        </w:rPr>
        <w:t xml:space="preserve"> </w:t>
      </w:r>
    </w:p>
    <w:p w:rsidR="005D118C" w:rsidRDefault="005D118C" w:rsidP="00C83B6D">
      <w:pPr>
        <w:spacing w:after="0"/>
        <w:rPr>
          <w:rFonts w:ascii="Arial" w:hAnsi="Arial" w:cs="Arial"/>
        </w:rPr>
      </w:pPr>
      <w:r w:rsidRPr="00C83B6D">
        <w:rPr>
          <w:rFonts w:ascii="Arial" w:hAnsi="Arial" w:cs="Arial"/>
        </w:rPr>
        <w:br/>
      </w:r>
      <w:r>
        <w:rPr>
          <w:rFonts w:ascii="Arial" w:hAnsi="Arial" w:cs="Arial"/>
          <w:b/>
          <w:bCs/>
        </w:rPr>
        <w:t xml:space="preserve">C.  </w:t>
      </w:r>
      <w:r w:rsidRPr="00C83B6D">
        <w:rPr>
          <w:rFonts w:ascii="Arial" w:hAnsi="Arial" w:cs="Arial"/>
          <w:b/>
          <w:bCs/>
        </w:rPr>
        <w:t>Services and Benefits Available</w:t>
      </w:r>
      <w:r w:rsidRPr="00C83B6D">
        <w:rPr>
          <w:rFonts w:ascii="Arial" w:hAnsi="Arial" w:cs="Arial"/>
        </w:rPr>
        <w:br/>
      </w:r>
    </w:p>
    <w:p w:rsidR="005D118C" w:rsidRDefault="005D118C" w:rsidP="00C83B6D">
      <w:pPr>
        <w:spacing w:after="0"/>
        <w:rPr>
          <w:rFonts w:ascii="Arial" w:hAnsi="Arial" w:cs="Arial"/>
        </w:rPr>
      </w:pPr>
      <w:r w:rsidRPr="00C83B6D">
        <w:rPr>
          <w:rFonts w:ascii="Arial" w:hAnsi="Arial" w:cs="Arial"/>
        </w:rPr>
        <w:t>Listed below are examples of services, benefits and facilities available to domestic partners and spouses of employees o</w:t>
      </w:r>
      <w:r>
        <w:rPr>
          <w:rFonts w:ascii="Arial" w:hAnsi="Arial" w:cs="Arial"/>
        </w:rPr>
        <w:t>f the university who have a Cat</w:t>
      </w:r>
      <w:r w:rsidRPr="00C83B6D">
        <w:rPr>
          <w:rFonts w:ascii="Arial" w:hAnsi="Arial" w:cs="Arial"/>
        </w:rPr>
        <w:t>Card. For more information about each service, click on their website URL. Services are subject to change without notice.</w:t>
      </w:r>
    </w:p>
    <w:p w:rsidR="005D118C" w:rsidRPr="00C83B6D" w:rsidRDefault="005D118C" w:rsidP="00C83B6D">
      <w:pPr>
        <w:spacing w:after="0"/>
        <w:rPr>
          <w:rFonts w:ascii="Arial" w:hAnsi="Arial" w:cs="Arial"/>
        </w:rPr>
      </w:pPr>
    </w:p>
    <w:p w:rsidR="005D118C" w:rsidRDefault="005D118C" w:rsidP="00C83B6D">
      <w:pPr>
        <w:spacing w:after="0"/>
        <w:rPr>
          <w:rFonts w:ascii="Arial" w:hAnsi="Arial" w:cs="Arial"/>
        </w:rPr>
      </w:pPr>
      <w:hyperlink r:id="rId7" w:history="1">
        <w:r>
          <w:rPr>
            <w:rStyle w:val="Hyperlink"/>
            <w:rFonts w:ascii="Arial" w:hAnsi="Arial" w:cs="Arial"/>
          </w:rPr>
          <w:t>Hunter Library</w:t>
        </w:r>
      </w:hyperlink>
      <w:r w:rsidRPr="00C83B6D">
        <w:rPr>
          <w:rFonts w:ascii="Arial" w:hAnsi="Arial" w:cs="Arial"/>
        </w:rPr>
        <w:t xml:space="preserve"> – Spouses and domestic partners may use the library and check out books.  </w:t>
      </w:r>
    </w:p>
    <w:p w:rsidR="005D118C" w:rsidRPr="00C83B6D" w:rsidRDefault="005D118C" w:rsidP="00C83B6D">
      <w:pPr>
        <w:spacing w:after="0"/>
        <w:rPr>
          <w:rFonts w:ascii="Arial" w:hAnsi="Arial" w:cs="Arial"/>
        </w:rPr>
      </w:pPr>
    </w:p>
    <w:p w:rsidR="005D118C" w:rsidRPr="00C83B6D" w:rsidRDefault="005D118C" w:rsidP="00C83B6D">
      <w:pPr>
        <w:spacing w:after="0"/>
        <w:rPr>
          <w:rFonts w:ascii="Arial" w:hAnsi="Arial" w:cs="Arial"/>
        </w:rPr>
      </w:pPr>
      <w:hyperlink r:id="rId8" w:history="1">
        <w:r>
          <w:rPr>
            <w:rStyle w:val="Hyperlink"/>
            <w:rFonts w:ascii="Arial" w:hAnsi="Arial" w:cs="Arial"/>
          </w:rPr>
          <w:t>Residential Living</w:t>
        </w:r>
      </w:hyperlink>
      <w:r w:rsidRPr="00C83B6D">
        <w:rPr>
          <w:rFonts w:ascii="Arial" w:hAnsi="Arial" w:cs="Arial"/>
        </w:rPr>
        <w:t xml:space="preserve"> – Allows spouses and domestic par</w:t>
      </w:r>
      <w:r>
        <w:rPr>
          <w:rFonts w:ascii="Arial" w:hAnsi="Arial" w:cs="Arial"/>
        </w:rPr>
        <w:t>tners of employees to reside in U</w:t>
      </w:r>
      <w:r w:rsidRPr="00C83B6D">
        <w:rPr>
          <w:rFonts w:ascii="Arial" w:hAnsi="Arial" w:cs="Arial"/>
        </w:rPr>
        <w:t xml:space="preserve">niversity </w:t>
      </w:r>
      <w:r>
        <w:rPr>
          <w:rFonts w:ascii="Arial" w:hAnsi="Arial" w:cs="Arial"/>
        </w:rPr>
        <w:t xml:space="preserve">faculty/staff </w:t>
      </w:r>
      <w:r w:rsidRPr="00C83B6D">
        <w:rPr>
          <w:rFonts w:ascii="Arial" w:hAnsi="Arial" w:cs="Arial"/>
        </w:rPr>
        <w:t xml:space="preserve">apartments with an employee.  The employee </w:t>
      </w:r>
      <w:r w:rsidRPr="00893ACC">
        <w:rPr>
          <w:rFonts w:ascii="Arial" w:hAnsi="Arial" w:cs="Arial"/>
        </w:rPr>
        <w:t>must complete a</w:t>
      </w:r>
      <w:r>
        <w:rPr>
          <w:rFonts w:ascii="Arial" w:hAnsi="Arial" w:cs="Arial"/>
        </w:rPr>
        <w:t xml:space="preserve"> Faculty Transitional Housing Agreement and provide documentation regarding marital status, domestic partnership, and other eligible dependents. </w:t>
      </w:r>
      <w:r w:rsidRPr="00C83B6D">
        <w:rPr>
          <w:rFonts w:ascii="Arial" w:hAnsi="Arial" w:cs="Arial"/>
        </w:rPr>
        <w:t xml:space="preserve">  All live-in staff within </w:t>
      </w:r>
      <w:r>
        <w:rPr>
          <w:rFonts w:ascii="Arial" w:hAnsi="Arial" w:cs="Arial"/>
        </w:rPr>
        <w:t>Residential Living</w:t>
      </w:r>
      <w:r w:rsidRPr="00C83B6D">
        <w:rPr>
          <w:rFonts w:ascii="Arial" w:hAnsi="Arial" w:cs="Arial"/>
        </w:rPr>
        <w:t xml:space="preserve"> must provide documentation of marital status or domestic partnership</w:t>
      </w:r>
      <w:r>
        <w:rPr>
          <w:rFonts w:ascii="Arial" w:hAnsi="Arial" w:cs="Arial"/>
        </w:rPr>
        <w:t xml:space="preserve"> as well as documentation regarding other eligible</w:t>
      </w:r>
      <w:r w:rsidRPr="00C83B6D">
        <w:rPr>
          <w:rFonts w:ascii="Arial" w:hAnsi="Arial" w:cs="Arial"/>
        </w:rPr>
        <w:t xml:space="preserve"> dependents</w:t>
      </w:r>
      <w:r>
        <w:rPr>
          <w:rFonts w:ascii="Arial" w:hAnsi="Arial" w:cs="Arial"/>
        </w:rPr>
        <w:t>.   Live-in staff must complete a Residency Agreement for Residence Life Professionals.</w:t>
      </w:r>
      <w:r w:rsidRPr="00C83B6D">
        <w:rPr>
          <w:rFonts w:ascii="Arial" w:hAnsi="Arial" w:cs="Arial"/>
        </w:rPr>
        <w:t xml:space="preserve">  </w:t>
      </w:r>
    </w:p>
    <w:p w:rsidR="005D118C" w:rsidRPr="00C83B6D" w:rsidRDefault="005D118C" w:rsidP="00C83B6D">
      <w:pPr>
        <w:spacing w:after="0"/>
        <w:rPr>
          <w:rFonts w:ascii="Arial" w:hAnsi="Arial" w:cs="Arial"/>
        </w:rPr>
      </w:pPr>
    </w:p>
    <w:p w:rsidR="005D118C" w:rsidRPr="00C83B6D" w:rsidRDefault="005D118C" w:rsidP="00C83B6D">
      <w:pPr>
        <w:spacing w:after="0"/>
        <w:rPr>
          <w:rFonts w:ascii="Arial" w:hAnsi="Arial" w:cs="Arial"/>
        </w:rPr>
      </w:pPr>
      <w:hyperlink r:id="rId9" w:history="1">
        <w:r>
          <w:rPr>
            <w:rStyle w:val="Hyperlink"/>
            <w:rFonts w:ascii="Arial" w:hAnsi="Arial" w:cs="Arial"/>
          </w:rPr>
          <w:t>Campus Recreation Center</w:t>
        </w:r>
      </w:hyperlink>
      <w:r w:rsidRPr="00C83B6D">
        <w:rPr>
          <w:rFonts w:ascii="Arial" w:hAnsi="Arial" w:cs="Arial"/>
        </w:rPr>
        <w:t xml:space="preserve"> – All current</w:t>
      </w:r>
      <w:r>
        <w:rPr>
          <w:rFonts w:ascii="Arial" w:hAnsi="Arial" w:cs="Arial"/>
        </w:rPr>
        <w:t xml:space="preserve"> and retired</w:t>
      </w:r>
      <w:r w:rsidRPr="00C83B6D">
        <w:rPr>
          <w:rFonts w:ascii="Arial" w:hAnsi="Arial" w:cs="Arial"/>
        </w:rPr>
        <w:t xml:space="preserve"> emplo</w:t>
      </w:r>
      <w:r>
        <w:rPr>
          <w:rFonts w:ascii="Arial" w:hAnsi="Arial" w:cs="Arial"/>
        </w:rPr>
        <w:t xml:space="preserve">yees and alumni who wish to use the </w:t>
      </w:r>
      <w:smartTag w:uri="urn:schemas-microsoft-com:office:smarttags" w:element="place">
        <w:smartTag w:uri="urn:schemas-microsoft-com:office:smarttags" w:element="PlaceName">
          <w:r>
            <w:rPr>
              <w:rFonts w:ascii="Arial" w:hAnsi="Arial" w:cs="Arial"/>
            </w:rPr>
            <w:t>Campus</w:t>
          </w:r>
        </w:smartTag>
        <w:r>
          <w:rPr>
            <w:rFonts w:ascii="Arial" w:hAnsi="Arial" w:cs="Arial"/>
          </w:rPr>
          <w:t xml:space="preserve"> </w:t>
        </w:r>
        <w:smartTag w:uri="urn:schemas-microsoft-com:office:smarttags" w:element="PlaceName">
          <w:r>
            <w:rPr>
              <w:rFonts w:ascii="Arial" w:hAnsi="Arial" w:cs="Arial"/>
            </w:rPr>
            <w:t>Recreation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Reid Pool </w:t>
      </w:r>
      <w:r w:rsidRPr="00C83B6D">
        <w:rPr>
          <w:rFonts w:ascii="Arial" w:hAnsi="Arial" w:cs="Arial"/>
        </w:rPr>
        <w:t>are required to pay a fee.   Spouses, domesti</w:t>
      </w:r>
      <w:r>
        <w:rPr>
          <w:rFonts w:ascii="Arial" w:hAnsi="Arial" w:cs="Arial"/>
        </w:rPr>
        <w:t>c partners and other dependents who are over the age of 17</w:t>
      </w:r>
      <w:r w:rsidRPr="00C83B6D">
        <w:rPr>
          <w:rFonts w:ascii="Arial" w:hAnsi="Arial" w:cs="Arial"/>
        </w:rPr>
        <w:t>, living at home</w:t>
      </w:r>
      <w:r>
        <w:rPr>
          <w:rFonts w:ascii="Arial" w:hAnsi="Arial" w:cs="Arial"/>
        </w:rPr>
        <w:t>,</w:t>
      </w:r>
      <w:r w:rsidRPr="00C83B6D">
        <w:rPr>
          <w:rFonts w:ascii="Arial" w:hAnsi="Arial" w:cs="Arial"/>
        </w:rPr>
        <w:t xml:space="preserve"> and </w:t>
      </w:r>
      <w:r>
        <w:rPr>
          <w:rFonts w:ascii="Arial" w:hAnsi="Arial" w:cs="Arial"/>
        </w:rPr>
        <w:t>q</w:t>
      </w:r>
      <w:r w:rsidRPr="00C83B6D">
        <w:rPr>
          <w:rFonts w:ascii="Arial" w:hAnsi="Arial" w:cs="Arial"/>
        </w:rPr>
        <w:t xml:space="preserve">ualify as a dependent for federal income tax </w:t>
      </w:r>
      <w:r>
        <w:rPr>
          <w:rFonts w:ascii="Arial" w:hAnsi="Arial" w:cs="Arial"/>
        </w:rPr>
        <w:t xml:space="preserve">purposes may use the </w:t>
      </w:r>
      <w:smartTag w:uri="urn:schemas-microsoft-com:office:smarttags" w:element="place">
        <w:smartTag w:uri="urn:schemas-microsoft-com:office:smarttags" w:element="PlaceName">
          <w:r>
            <w:rPr>
              <w:rFonts w:ascii="Arial" w:hAnsi="Arial" w:cs="Arial"/>
            </w:rPr>
            <w:t>Campus</w:t>
          </w:r>
        </w:smartTag>
        <w:r w:rsidRPr="00C83B6D">
          <w:rPr>
            <w:rFonts w:ascii="Arial" w:hAnsi="Arial" w:cs="Arial"/>
          </w:rPr>
          <w:t xml:space="preserve"> </w:t>
        </w:r>
        <w:smartTag w:uri="urn:schemas-microsoft-com:office:smarttags" w:element="PlaceName">
          <w:r w:rsidRPr="00C83B6D">
            <w:rPr>
              <w:rFonts w:ascii="Arial" w:hAnsi="Arial" w:cs="Arial"/>
            </w:rPr>
            <w:t>Recreation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with a CatCard.  </w:t>
      </w:r>
      <w:r w:rsidRPr="00C83B6D">
        <w:rPr>
          <w:rFonts w:ascii="Arial" w:hAnsi="Arial" w:cs="Arial"/>
        </w:rPr>
        <w:t xml:space="preserve"> </w:t>
      </w:r>
    </w:p>
    <w:p w:rsidR="005D118C" w:rsidRDefault="005D118C" w:rsidP="007C6294">
      <w:pPr>
        <w:spacing w:after="0"/>
        <w:rPr>
          <w:rFonts w:ascii="Arial" w:hAnsi="Arial" w:cs="Arial"/>
        </w:rPr>
      </w:pPr>
    </w:p>
    <w:p w:rsidR="005D118C" w:rsidRDefault="005D118C" w:rsidP="007C6294">
      <w:pPr>
        <w:spacing w:after="0"/>
        <w:rPr>
          <w:rFonts w:ascii="Arial" w:hAnsi="Arial" w:cs="Arial"/>
        </w:rPr>
      </w:pPr>
      <w:r w:rsidRPr="00EC1A35">
        <w:rPr>
          <w:rFonts w:ascii="Arial" w:hAnsi="Arial" w:cs="Arial"/>
          <w:b/>
        </w:rPr>
        <w:t>Miscellaneous benefits</w:t>
      </w:r>
      <w:r>
        <w:rPr>
          <w:rFonts w:ascii="Arial" w:hAnsi="Arial" w:cs="Arial"/>
        </w:rPr>
        <w:t xml:space="preserve"> – Domestic partners may be eligible to receive certain other University benefits with a CatCard, such as use of the Courtyard Dining Facility, promotional discounts to University athletic events and fine arts performances, and may participate in certain Base Camp Cullowhee programs and intramural events. </w:t>
      </w:r>
    </w:p>
    <w:p w:rsidR="005D118C" w:rsidRDefault="005D118C" w:rsidP="007C6294">
      <w:pPr>
        <w:spacing w:after="0"/>
        <w:rPr>
          <w:rFonts w:ascii="Arial" w:hAnsi="Arial" w:cs="Arial"/>
        </w:rPr>
      </w:pPr>
      <w:r>
        <w:rPr>
          <w:rFonts w:ascii="Arial" w:hAnsi="Arial" w:cs="Arial"/>
        </w:rPr>
        <w:t xml:space="preserve"> </w:t>
      </w:r>
    </w:p>
    <w:p w:rsidR="005D118C" w:rsidRDefault="005D118C" w:rsidP="007C6294">
      <w:pPr>
        <w:spacing w:after="0"/>
        <w:rPr>
          <w:rFonts w:ascii="Arial" w:hAnsi="Arial" w:cs="Arial"/>
        </w:rPr>
      </w:pPr>
      <w:r>
        <w:rPr>
          <w:rFonts w:ascii="Arial" w:hAnsi="Arial" w:cs="Arial"/>
          <w:b/>
        </w:rPr>
        <w:t>Insurances/health care benefits</w:t>
      </w:r>
      <w:r>
        <w:rPr>
          <w:rFonts w:ascii="Arial" w:hAnsi="Arial" w:cs="Arial"/>
        </w:rPr>
        <w:t xml:space="preserve"> – domestic partners may be eligible for certain insurance benefits that are authorized from time to time by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North Carolina</w:t>
          </w:r>
        </w:smartTag>
      </w:smartTag>
      <w:r>
        <w:rPr>
          <w:rFonts w:ascii="Arial" w:hAnsi="Arial" w:cs="Arial"/>
        </w:rPr>
        <w:t xml:space="preserve">, the North Carolina Office of State Personnel, or by the North Carolina General Assembly.   </w:t>
      </w:r>
      <w:r w:rsidRPr="00C83B6D">
        <w:rPr>
          <w:rFonts w:ascii="Arial" w:hAnsi="Arial" w:cs="Arial"/>
        </w:rPr>
        <w:t xml:space="preserve">For more information about </w:t>
      </w:r>
      <w:r>
        <w:rPr>
          <w:rFonts w:ascii="Arial" w:hAnsi="Arial" w:cs="Arial"/>
        </w:rPr>
        <w:t xml:space="preserve">these and other </w:t>
      </w:r>
      <w:r w:rsidRPr="00C83B6D">
        <w:rPr>
          <w:rFonts w:ascii="Arial" w:hAnsi="Arial" w:cs="Arial"/>
        </w:rPr>
        <w:t xml:space="preserve">domestic partner benefits, contact </w:t>
      </w:r>
      <w:r>
        <w:rPr>
          <w:rFonts w:ascii="Arial" w:hAnsi="Arial" w:cs="Arial"/>
        </w:rPr>
        <w:t>Human Resources at (828) 227-7218.</w:t>
      </w:r>
    </w:p>
    <w:sectPr w:rsidR="005D118C" w:rsidSect="00D50120">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8C" w:rsidRDefault="005D118C" w:rsidP="0086770E">
      <w:pPr>
        <w:spacing w:after="0" w:line="240" w:lineRule="auto"/>
      </w:pPr>
      <w:r>
        <w:separator/>
      </w:r>
    </w:p>
  </w:endnote>
  <w:endnote w:type="continuationSeparator" w:id="0">
    <w:p w:rsidR="005D118C" w:rsidRDefault="005D118C" w:rsidP="0086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8C" w:rsidRDefault="005D118C" w:rsidP="0086770E">
      <w:pPr>
        <w:spacing w:after="0" w:line="240" w:lineRule="auto"/>
      </w:pPr>
      <w:r>
        <w:separator/>
      </w:r>
    </w:p>
  </w:footnote>
  <w:footnote w:type="continuationSeparator" w:id="0">
    <w:p w:rsidR="005D118C" w:rsidRDefault="005D118C" w:rsidP="00867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D5B73"/>
    <w:multiLevelType w:val="hybridMultilevel"/>
    <w:tmpl w:val="26EEE7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9F9"/>
    <w:rsid w:val="0000526D"/>
    <w:rsid w:val="00042F5C"/>
    <w:rsid w:val="000918C6"/>
    <w:rsid w:val="00097D6E"/>
    <w:rsid w:val="001616F2"/>
    <w:rsid w:val="001729D3"/>
    <w:rsid w:val="001A6188"/>
    <w:rsid w:val="001C1923"/>
    <w:rsid w:val="001C294D"/>
    <w:rsid w:val="001D1808"/>
    <w:rsid w:val="001F3DBB"/>
    <w:rsid w:val="002413CD"/>
    <w:rsid w:val="0025010C"/>
    <w:rsid w:val="002762EC"/>
    <w:rsid w:val="002A35CC"/>
    <w:rsid w:val="002F2BFD"/>
    <w:rsid w:val="0030223D"/>
    <w:rsid w:val="003044BF"/>
    <w:rsid w:val="003704FF"/>
    <w:rsid w:val="00371F99"/>
    <w:rsid w:val="0038258B"/>
    <w:rsid w:val="00384981"/>
    <w:rsid w:val="00393011"/>
    <w:rsid w:val="003D3B28"/>
    <w:rsid w:val="003E21BD"/>
    <w:rsid w:val="0049178E"/>
    <w:rsid w:val="004B2C12"/>
    <w:rsid w:val="004B77C1"/>
    <w:rsid w:val="004C3757"/>
    <w:rsid w:val="004E6AA9"/>
    <w:rsid w:val="00516370"/>
    <w:rsid w:val="00531AF3"/>
    <w:rsid w:val="005B2C0F"/>
    <w:rsid w:val="005C6042"/>
    <w:rsid w:val="005C7396"/>
    <w:rsid w:val="005D118C"/>
    <w:rsid w:val="00606C0F"/>
    <w:rsid w:val="00617CEB"/>
    <w:rsid w:val="0063782F"/>
    <w:rsid w:val="00641F8B"/>
    <w:rsid w:val="00694511"/>
    <w:rsid w:val="006978AC"/>
    <w:rsid w:val="006A1FFC"/>
    <w:rsid w:val="007144A8"/>
    <w:rsid w:val="00744B99"/>
    <w:rsid w:val="0075609C"/>
    <w:rsid w:val="007822F8"/>
    <w:rsid w:val="007C6294"/>
    <w:rsid w:val="00814731"/>
    <w:rsid w:val="00820F7B"/>
    <w:rsid w:val="008523AD"/>
    <w:rsid w:val="0085543B"/>
    <w:rsid w:val="00857C1F"/>
    <w:rsid w:val="0086770E"/>
    <w:rsid w:val="00872576"/>
    <w:rsid w:val="00880CBF"/>
    <w:rsid w:val="00893ACC"/>
    <w:rsid w:val="008C2958"/>
    <w:rsid w:val="008D69E9"/>
    <w:rsid w:val="009079C9"/>
    <w:rsid w:val="0097069A"/>
    <w:rsid w:val="00976A1D"/>
    <w:rsid w:val="009B1895"/>
    <w:rsid w:val="009D4121"/>
    <w:rsid w:val="009D47B5"/>
    <w:rsid w:val="00A16E72"/>
    <w:rsid w:val="00A970E9"/>
    <w:rsid w:val="00AB1B29"/>
    <w:rsid w:val="00AB2FBB"/>
    <w:rsid w:val="00B27FF7"/>
    <w:rsid w:val="00B462B0"/>
    <w:rsid w:val="00B52A59"/>
    <w:rsid w:val="00BA59EA"/>
    <w:rsid w:val="00BD4093"/>
    <w:rsid w:val="00BE3CB6"/>
    <w:rsid w:val="00BF5B0D"/>
    <w:rsid w:val="00C03A2B"/>
    <w:rsid w:val="00C12C7C"/>
    <w:rsid w:val="00C8079F"/>
    <w:rsid w:val="00C81BD5"/>
    <w:rsid w:val="00C83B6D"/>
    <w:rsid w:val="00CC3600"/>
    <w:rsid w:val="00D202E7"/>
    <w:rsid w:val="00D26472"/>
    <w:rsid w:val="00D50120"/>
    <w:rsid w:val="00EC1A35"/>
    <w:rsid w:val="00F539F9"/>
    <w:rsid w:val="00F72F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7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6770E"/>
    <w:rPr>
      <w:rFonts w:cs="Times New Roman"/>
    </w:rPr>
  </w:style>
  <w:style w:type="paragraph" w:styleId="Footer">
    <w:name w:val="footer"/>
    <w:basedOn w:val="Normal"/>
    <w:link w:val="FooterChar"/>
    <w:uiPriority w:val="99"/>
    <w:semiHidden/>
    <w:rsid w:val="008677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6770E"/>
    <w:rPr>
      <w:rFonts w:cs="Times New Roman"/>
    </w:rPr>
  </w:style>
  <w:style w:type="paragraph" w:styleId="BalloonText">
    <w:name w:val="Balloon Text"/>
    <w:basedOn w:val="Normal"/>
    <w:link w:val="BalloonTextChar"/>
    <w:uiPriority w:val="99"/>
    <w:semiHidden/>
    <w:rsid w:val="0086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70E"/>
    <w:rPr>
      <w:rFonts w:ascii="Tahoma" w:hAnsi="Tahoma" w:cs="Tahoma"/>
      <w:sz w:val="16"/>
      <w:szCs w:val="16"/>
    </w:rPr>
  </w:style>
  <w:style w:type="character" w:styleId="PlaceholderText">
    <w:name w:val="Placeholder Text"/>
    <w:basedOn w:val="DefaultParagraphFont"/>
    <w:uiPriority w:val="99"/>
    <w:semiHidden/>
    <w:rsid w:val="0086770E"/>
    <w:rPr>
      <w:rFonts w:cs="Times New Roman"/>
      <w:color w:val="808080"/>
    </w:rPr>
  </w:style>
  <w:style w:type="character" w:styleId="Hyperlink">
    <w:name w:val="Hyperlink"/>
    <w:basedOn w:val="DefaultParagraphFont"/>
    <w:uiPriority w:val="99"/>
    <w:rsid w:val="00C83B6D"/>
    <w:rPr>
      <w:rFonts w:cs="Times New Roman"/>
      <w:color w:val="0000FF"/>
      <w:u w:val="single"/>
    </w:rPr>
  </w:style>
  <w:style w:type="paragraph" w:styleId="NormalWeb">
    <w:name w:val="Normal (Web)"/>
    <w:basedOn w:val="Normal"/>
    <w:uiPriority w:val="99"/>
    <w:semiHidden/>
    <w:rsid w:val="00D202E7"/>
    <w:rPr>
      <w:rFonts w:ascii="Times New Roman" w:hAnsi="Times New Roman"/>
      <w:sz w:val="24"/>
      <w:szCs w:val="24"/>
    </w:rPr>
  </w:style>
  <w:style w:type="paragraph" w:styleId="ListParagraph">
    <w:name w:val="List Paragraph"/>
    <w:basedOn w:val="Normal"/>
    <w:uiPriority w:val="99"/>
    <w:qFormat/>
    <w:rsid w:val="0049178E"/>
    <w:pPr>
      <w:ind w:left="720"/>
      <w:contextualSpacing/>
    </w:pPr>
  </w:style>
  <w:style w:type="character" w:styleId="FollowedHyperlink">
    <w:name w:val="FollowedHyperlink"/>
    <w:basedOn w:val="DefaultParagraphFont"/>
    <w:uiPriority w:val="99"/>
    <w:semiHidden/>
    <w:rsid w:val="0049178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59893946">
      <w:marLeft w:val="0"/>
      <w:marRight w:val="0"/>
      <w:marTop w:val="0"/>
      <w:marBottom w:val="0"/>
      <w:divBdr>
        <w:top w:val="single" w:sz="36" w:space="0" w:color="F4C20A"/>
        <w:left w:val="none" w:sz="0" w:space="0" w:color="auto"/>
        <w:bottom w:val="none" w:sz="0" w:space="0" w:color="auto"/>
        <w:right w:val="none" w:sz="0" w:space="0" w:color="auto"/>
      </w:divBdr>
      <w:divsChild>
        <w:div w:id="2059893967">
          <w:marLeft w:val="0"/>
          <w:marRight w:val="0"/>
          <w:marTop w:val="0"/>
          <w:marBottom w:val="0"/>
          <w:divBdr>
            <w:top w:val="none" w:sz="0" w:space="0" w:color="auto"/>
            <w:left w:val="none" w:sz="0" w:space="0" w:color="auto"/>
            <w:bottom w:val="none" w:sz="0" w:space="0" w:color="auto"/>
            <w:right w:val="none" w:sz="0" w:space="0" w:color="auto"/>
          </w:divBdr>
          <w:divsChild>
            <w:div w:id="2059893953">
              <w:marLeft w:val="3600"/>
              <w:marRight w:val="150"/>
              <w:marTop w:val="0"/>
              <w:marBottom w:val="75"/>
              <w:divBdr>
                <w:top w:val="none" w:sz="0" w:space="0" w:color="auto"/>
                <w:left w:val="none" w:sz="0" w:space="0" w:color="auto"/>
                <w:bottom w:val="none" w:sz="0" w:space="0" w:color="auto"/>
                <w:right w:val="none" w:sz="0" w:space="0" w:color="auto"/>
              </w:divBdr>
              <w:divsChild>
                <w:div w:id="2059893950">
                  <w:marLeft w:val="225"/>
                  <w:marRight w:val="225"/>
                  <w:marTop w:val="225"/>
                  <w:marBottom w:val="225"/>
                  <w:divBdr>
                    <w:top w:val="none" w:sz="0" w:space="0" w:color="auto"/>
                    <w:left w:val="none" w:sz="0" w:space="0" w:color="auto"/>
                    <w:bottom w:val="none" w:sz="0" w:space="0" w:color="auto"/>
                    <w:right w:val="none" w:sz="0" w:space="0" w:color="auto"/>
                  </w:divBdr>
                  <w:divsChild>
                    <w:div w:id="2059893955">
                      <w:marLeft w:val="0"/>
                      <w:marRight w:val="0"/>
                      <w:marTop w:val="0"/>
                      <w:marBottom w:val="0"/>
                      <w:divBdr>
                        <w:top w:val="none" w:sz="0" w:space="0" w:color="auto"/>
                        <w:left w:val="none" w:sz="0" w:space="0" w:color="auto"/>
                        <w:bottom w:val="none" w:sz="0" w:space="0" w:color="auto"/>
                        <w:right w:val="none" w:sz="0" w:space="0" w:color="auto"/>
                      </w:divBdr>
                      <w:divsChild>
                        <w:div w:id="20598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3949">
      <w:marLeft w:val="0"/>
      <w:marRight w:val="0"/>
      <w:marTop w:val="0"/>
      <w:marBottom w:val="0"/>
      <w:divBdr>
        <w:top w:val="none" w:sz="0" w:space="0" w:color="auto"/>
        <w:left w:val="none" w:sz="0" w:space="0" w:color="auto"/>
        <w:bottom w:val="none" w:sz="0" w:space="0" w:color="auto"/>
        <w:right w:val="none" w:sz="0" w:space="0" w:color="auto"/>
      </w:divBdr>
      <w:divsChild>
        <w:div w:id="2059893963">
          <w:marLeft w:val="0"/>
          <w:marRight w:val="0"/>
          <w:marTop w:val="0"/>
          <w:marBottom w:val="0"/>
          <w:divBdr>
            <w:top w:val="none" w:sz="0" w:space="0" w:color="auto"/>
            <w:left w:val="none" w:sz="0" w:space="0" w:color="auto"/>
            <w:bottom w:val="none" w:sz="0" w:space="0" w:color="auto"/>
            <w:right w:val="none" w:sz="0" w:space="0" w:color="auto"/>
          </w:divBdr>
          <w:divsChild>
            <w:div w:id="2059893960">
              <w:marLeft w:val="-45"/>
              <w:marRight w:val="0"/>
              <w:marTop w:val="0"/>
              <w:marBottom w:val="0"/>
              <w:divBdr>
                <w:top w:val="none" w:sz="0" w:space="0" w:color="auto"/>
                <w:left w:val="none" w:sz="0" w:space="0" w:color="auto"/>
                <w:bottom w:val="none" w:sz="0" w:space="0" w:color="auto"/>
                <w:right w:val="none" w:sz="0" w:space="0" w:color="auto"/>
              </w:divBdr>
              <w:divsChild>
                <w:div w:id="2059893952">
                  <w:marLeft w:val="75"/>
                  <w:marRight w:val="0"/>
                  <w:marTop w:val="0"/>
                  <w:marBottom w:val="0"/>
                  <w:divBdr>
                    <w:top w:val="none" w:sz="0" w:space="0" w:color="auto"/>
                    <w:left w:val="none" w:sz="0" w:space="0" w:color="auto"/>
                    <w:bottom w:val="none" w:sz="0" w:space="0" w:color="auto"/>
                    <w:right w:val="none" w:sz="0" w:space="0" w:color="auto"/>
                  </w:divBdr>
                  <w:divsChild>
                    <w:div w:id="2059893970">
                      <w:marLeft w:val="0"/>
                      <w:marRight w:val="0"/>
                      <w:marTop w:val="0"/>
                      <w:marBottom w:val="0"/>
                      <w:divBdr>
                        <w:top w:val="none" w:sz="0" w:space="0" w:color="auto"/>
                        <w:left w:val="none" w:sz="0" w:space="0" w:color="auto"/>
                        <w:bottom w:val="none" w:sz="0" w:space="0" w:color="auto"/>
                        <w:right w:val="none" w:sz="0" w:space="0" w:color="auto"/>
                      </w:divBdr>
                      <w:divsChild>
                        <w:div w:id="2059893947">
                          <w:marLeft w:val="150"/>
                          <w:marRight w:val="150"/>
                          <w:marTop w:val="150"/>
                          <w:marBottom w:val="225"/>
                          <w:divBdr>
                            <w:top w:val="none" w:sz="0" w:space="0" w:color="auto"/>
                            <w:left w:val="none" w:sz="0" w:space="0" w:color="auto"/>
                            <w:bottom w:val="none" w:sz="0" w:space="0" w:color="auto"/>
                            <w:right w:val="none" w:sz="0" w:space="0" w:color="auto"/>
                          </w:divBdr>
                          <w:divsChild>
                            <w:div w:id="2059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93951">
      <w:marLeft w:val="0"/>
      <w:marRight w:val="0"/>
      <w:marTop w:val="0"/>
      <w:marBottom w:val="0"/>
      <w:divBdr>
        <w:top w:val="single" w:sz="36" w:space="0" w:color="F4C20A"/>
        <w:left w:val="none" w:sz="0" w:space="0" w:color="auto"/>
        <w:bottom w:val="none" w:sz="0" w:space="0" w:color="auto"/>
        <w:right w:val="none" w:sz="0" w:space="0" w:color="auto"/>
      </w:divBdr>
      <w:divsChild>
        <w:div w:id="2059893965">
          <w:marLeft w:val="0"/>
          <w:marRight w:val="0"/>
          <w:marTop w:val="0"/>
          <w:marBottom w:val="0"/>
          <w:divBdr>
            <w:top w:val="none" w:sz="0" w:space="0" w:color="auto"/>
            <w:left w:val="none" w:sz="0" w:space="0" w:color="auto"/>
            <w:bottom w:val="none" w:sz="0" w:space="0" w:color="auto"/>
            <w:right w:val="none" w:sz="0" w:space="0" w:color="auto"/>
          </w:divBdr>
          <w:divsChild>
            <w:div w:id="2059893957">
              <w:marLeft w:val="3600"/>
              <w:marRight w:val="150"/>
              <w:marTop w:val="0"/>
              <w:marBottom w:val="75"/>
              <w:divBdr>
                <w:top w:val="none" w:sz="0" w:space="0" w:color="auto"/>
                <w:left w:val="none" w:sz="0" w:space="0" w:color="auto"/>
                <w:bottom w:val="none" w:sz="0" w:space="0" w:color="auto"/>
                <w:right w:val="none" w:sz="0" w:space="0" w:color="auto"/>
              </w:divBdr>
              <w:divsChild>
                <w:div w:id="2059893969">
                  <w:marLeft w:val="225"/>
                  <w:marRight w:val="225"/>
                  <w:marTop w:val="225"/>
                  <w:marBottom w:val="225"/>
                  <w:divBdr>
                    <w:top w:val="none" w:sz="0" w:space="0" w:color="auto"/>
                    <w:left w:val="none" w:sz="0" w:space="0" w:color="auto"/>
                    <w:bottom w:val="none" w:sz="0" w:space="0" w:color="auto"/>
                    <w:right w:val="none" w:sz="0" w:space="0" w:color="auto"/>
                  </w:divBdr>
                  <w:divsChild>
                    <w:div w:id="2059893956">
                      <w:marLeft w:val="0"/>
                      <w:marRight w:val="0"/>
                      <w:marTop w:val="0"/>
                      <w:marBottom w:val="0"/>
                      <w:divBdr>
                        <w:top w:val="none" w:sz="0" w:space="0" w:color="auto"/>
                        <w:left w:val="none" w:sz="0" w:space="0" w:color="auto"/>
                        <w:bottom w:val="none" w:sz="0" w:space="0" w:color="auto"/>
                        <w:right w:val="none" w:sz="0" w:space="0" w:color="auto"/>
                      </w:divBdr>
                      <w:divsChild>
                        <w:div w:id="20598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3964">
      <w:marLeft w:val="0"/>
      <w:marRight w:val="0"/>
      <w:marTop w:val="0"/>
      <w:marBottom w:val="0"/>
      <w:divBdr>
        <w:top w:val="none" w:sz="0" w:space="0" w:color="auto"/>
        <w:left w:val="none" w:sz="0" w:space="0" w:color="auto"/>
        <w:bottom w:val="none" w:sz="0" w:space="0" w:color="auto"/>
        <w:right w:val="none" w:sz="0" w:space="0" w:color="auto"/>
      </w:divBdr>
      <w:divsChild>
        <w:div w:id="2059893962">
          <w:marLeft w:val="0"/>
          <w:marRight w:val="0"/>
          <w:marTop w:val="0"/>
          <w:marBottom w:val="0"/>
          <w:divBdr>
            <w:top w:val="none" w:sz="0" w:space="0" w:color="auto"/>
            <w:left w:val="none" w:sz="0" w:space="0" w:color="auto"/>
            <w:bottom w:val="none" w:sz="0" w:space="0" w:color="auto"/>
            <w:right w:val="none" w:sz="0" w:space="0" w:color="auto"/>
          </w:divBdr>
          <w:divsChild>
            <w:div w:id="2059893958">
              <w:marLeft w:val="-45"/>
              <w:marRight w:val="0"/>
              <w:marTop w:val="0"/>
              <w:marBottom w:val="0"/>
              <w:divBdr>
                <w:top w:val="none" w:sz="0" w:space="0" w:color="auto"/>
                <w:left w:val="none" w:sz="0" w:space="0" w:color="auto"/>
                <w:bottom w:val="none" w:sz="0" w:space="0" w:color="auto"/>
                <w:right w:val="none" w:sz="0" w:space="0" w:color="auto"/>
              </w:divBdr>
              <w:divsChild>
                <w:div w:id="2059893968">
                  <w:marLeft w:val="75"/>
                  <w:marRight w:val="0"/>
                  <w:marTop w:val="0"/>
                  <w:marBottom w:val="0"/>
                  <w:divBdr>
                    <w:top w:val="none" w:sz="0" w:space="0" w:color="auto"/>
                    <w:left w:val="none" w:sz="0" w:space="0" w:color="auto"/>
                    <w:bottom w:val="none" w:sz="0" w:space="0" w:color="auto"/>
                    <w:right w:val="none" w:sz="0" w:space="0" w:color="auto"/>
                  </w:divBdr>
                  <w:divsChild>
                    <w:div w:id="2059893966">
                      <w:marLeft w:val="0"/>
                      <w:marRight w:val="0"/>
                      <w:marTop w:val="0"/>
                      <w:marBottom w:val="0"/>
                      <w:divBdr>
                        <w:top w:val="none" w:sz="0" w:space="0" w:color="auto"/>
                        <w:left w:val="none" w:sz="0" w:space="0" w:color="auto"/>
                        <w:bottom w:val="none" w:sz="0" w:space="0" w:color="auto"/>
                        <w:right w:val="none" w:sz="0" w:space="0" w:color="auto"/>
                      </w:divBdr>
                      <w:divsChild>
                        <w:div w:id="2059893961">
                          <w:marLeft w:val="150"/>
                          <w:marRight w:val="150"/>
                          <w:marTop w:val="150"/>
                          <w:marBottom w:val="225"/>
                          <w:divBdr>
                            <w:top w:val="none" w:sz="0" w:space="0" w:color="auto"/>
                            <w:left w:val="none" w:sz="0" w:space="0" w:color="auto"/>
                            <w:bottom w:val="none" w:sz="0" w:space="0" w:color="auto"/>
                            <w:right w:val="none" w:sz="0" w:space="0" w:color="auto"/>
                          </w:divBdr>
                          <w:divsChild>
                            <w:div w:id="20598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97.asp" TargetMode="External"/><Relationship Id="rId3" Type="http://schemas.openxmlformats.org/officeDocument/2006/relationships/settings" Target="settings.xml"/><Relationship Id="rId7" Type="http://schemas.openxmlformats.org/officeDocument/2006/relationships/hyperlink" Target="http://www.wcu.edu/40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u.edu/769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702</Words>
  <Characters>4003</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 and its staff recognize the innate human value of all persons regardless of sexual orientation, gender identity or expression, and the university and its staff recognize furthermore that life partnerships formed between indivi</dc:title>
  <dc:subject/>
  <dc:creator>kboulle</dc:creator>
  <cp:keywords/>
  <dc:description/>
  <cp:lastModifiedBy>WCU</cp:lastModifiedBy>
  <cp:revision>3</cp:revision>
  <cp:lastPrinted>2010-03-01T18:45:00Z</cp:lastPrinted>
  <dcterms:created xsi:type="dcterms:W3CDTF">2011-02-02T20:33:00Z</dcterms:created>
  <dcterms:modified xsi:type="dcterms:W3CDTF">2011-02-02T20:33:00Z</dcterms:modified>
</cp:coreProperties>
</file>