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33" w:rsidRPr="00C45F40" w:rsidRDefault="00D84633" w:rsidP="004660E7">
      <w:pPr>
        <w:pStyle w:val="NoSpacing"/>
        <w:rPr>
          <w:color w:val="00B0F0"/>
          <w:sz w:val="28"/>
          <w:szCs w:val="28"/>
        </w:rPr>
      </w:pPr>
      <w:r w:rsidRPr="00C45F40">
        <w:rPr>
          <w:color w:val="00B0F0"/>
          <w:sz w:val="28"/>
          <w:szCs w:val="28"/>
        </w:rPr>
        <w:t>4.11 Status Appointments</w:t>
      </w:r>
    </w:p>
    <w:p w:rsidR="00D84633" w:rsidRDefault="00D84633" w:rsidP="004660E7">
      <w:pPr>
        <w:pStyle w:val="NoSpacing"/>
      </w:pPr>
    </w:p>
    <w:p w:rsidR="00D84633" w:rsidRDefault="00D84633" w:rsidP="004660E7">
      <w:pPr>
        <w:pStyle w:val="NoSpacing"/>
        <w:numPr>
          <w:ilvl w:val="0"/>
          <w:numId w:val="1"/>
        </w:numPr>
        <w:rPr>
          <w:b/>
        </w:rPr>
      </w:pPr>
      <w:r w:rsidRPr="00AF476E">
        <w:rPr>
          <w:b/>
        </w:rPr>
        <w:t>Appointment to Graduate Faculty Status</w:t>
      </w:r>
    </w:p>
    <w:p w:rsidR="00D84633" w:rsidRDefault="00D84633" w:rsidP="0086451D">
      <w:pPr>
        <w:pStyle w:val="NoSpacing"/>
        <w:rPr>
          <w:b/>
        </w:rPr>
      </w:pPr>
    </w:p>
    <w:p w:rsidR="00D84633" w:rsidRPr="0086451D" w:rsidRDefault="00D84633" w:rsidP="0086451D">
      <w:pPr>
        <w:pStyle w:val="NoSpacing"/>
      </w:pPr>
      <w:r>
        <w:t xml:space="preserve">Nominations for graduate faculty membership are initiated by academic departments through the appropriate dean, reviewed and recommended by the </w:t>
      </w:r>
      <w:smartTag w:uri="urn:schemas-microsoft-com:office:smarttags" w:element="PlaceName">
        <w:smartTag w:uri="urn:schemas-microsoft-com:office:smarttags" w:element="PersonName">
          <w:r>
            <w:t>Graduate</w:t>
          </w:r>
        </w:smartTag>
        <w:r>
          <w:t xml:space="preserve"> </w:t>
        </w:r>
        <w:smartTag w:uri="urn:schemas-microsoft-com:office:smarttags" w:element="PlaceType">
          <w:r>
            <w:t>School</w:t>
          </w:r>
        </w:smartTag>
      </w:smartTag>
      <w:r>
        <w:t xml:space="preserve">, including the Graduate Council and Dean of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 xml:space="preserve">, and approved by the Provost.  All graduate courses must be taught by graduate faculty appointed to do so by a specific department.  According to SACS requirements, graduate faculty members may only teach courses bearing designators for which they have been specifically approved.     </w:t>
      </w:r>
    </w:p>
    <w:p w:rsidR="00D84633" w:rsidRDefault="00D84633" w:rsidP="00AF476E">
      <w:pPr>
        <w:pStyle w:val="NoSpacing"/>
        <w:ind w:left="720"/>
      </w:pPr>
    </w:p>
    <w:p w:rsidR="00D84633" w:rsidRDefault="00D84633" w:rsidP="004660E7">
      <w:pPr>
        <w:pStyle w:val="NoSpacing"/>
        <w:numPr>
          <w:ilvl w:val="0"/>
          <w:numId w:val="2"/>
        </w:numPr>
      </w:pPr>
      <w:r>
        <w:t>Status Membership Categories</w:t>
      </w:r>
    </w:p>
    <w:p w:rsidR="00D84633" w:rsidRDefault="00D84633" w:rsidP="00AF476E">
      <w:pPr>
        <w:pStyle w:val="NoSpacing"/>
        <w:ind w:left="1080"/>
      </w:pPr>
    </w:p>
    <w:p w:rsidR="00D84633" w:rsidRDefault="00D84633" w:rsidP="004660E7">
      <w:pPr>
        <w:pStyle w:val="NoSpacing"/>
        <w:numPr>
          <w:ilvl w:val="0"/>
          <w:numId w:val="3"/>
        </w:numPr>
      </w:pPr>
      <w:r w:rsidRPr="0074492D">
        <w:rPr>
          <w:b/>
        </w:rPr>
        <w:t>Full Membership</w:t>
      </w:r>
      <w:r>
        <w:t xml:space="preserve"> Criteria</w:t>
      </w:r>
      <w:r w:rsidR="00AE5491">
        <w:t xml:space="preserve"> (Five Year Term</w:t>
      </w:r>
      <w:r w:rsidR="00131406">
        <w:t>)</w:t>
      </w:r>
    </w:p>
    <w:p w:rsidR="00D84633" w:rsidRDefault="00D84633" w:rsidP="00AF476E">
      <w:pPr>
        <w:pStyle w:val="NoSpacing"/>
        <w:ind w:left="1440"/>
      </w:pPr>
    </w:p>
    <w:p w:rsidR="00D84633" w:rsidRDefault="00D84633" w:rsidP="004660E7">
      <w:pPr>
        <w:pStyle w:val="NoSpacing"/>
        <w:numPr>
          <w:ilvl w:val="0"/>
          <w:numId w:val="4"/>
        </w:numPr>
      </w:pPr>
      <w:r>
        <w:t>Associate or full professor on tenure track appointment; or</w:t>
      </w:r>
    </w:p>
    <w:p w:rsidR="00D84633" w:rsidRDefault="00D84633" w:rsidP="00AF476E">
      <w:pPr>
        <w:pStyle w:val="NoSpacing"/>
        <w:ind w:left="1800"/>
      </w:pPr>
    </w:p>
    <w:p w:rsidR="00D84633" w:rsidRDefault="00D84633" w:rsidP="00E97D33">
      <w:pPr>
        <w:pStyle w:val="NoSpacing"/>
        <w:numPr>
          <w:ilvl w:val="0"/>
          <w:numId w:val="4"/>
        </w:numPr>
      </w:pPr>
      <w:r>
        <w:t>Assistant professor with earned doctorate or appropriate terminal degree on tenure track appointment; or</w:t>
      </w:r>
    </w:p>
    <w:p w:rsidR="00D84633" w:rsidRDefault="00D84633" w:rsidP="00E97D33">
      <w:pPr>
        <w:pStyle w:val="NoSpacing"/>
        <w:ind w:left="1800"/>
      </w:pPr>
    </w:p>
    <w:p w:rsidR="00D84633" w:rsidRDefault="00D84633" w:rsidP="00AF476E">
      <w:pPr>
        <w:pStyle w:val="NoSpacing"/>
        <w:numPr>
          <w:ilvl w:val="0"/>
          <w:numId w:val="4"/>
        </w:numPr>
      </w:pPr>
      <w:r>
        <w:t xml:space="preserve">Endowed professor. </w:t>
      </w:r>
    </w:p>
    <w:p w:rsidR="00D84633" w:rsidRDefault="00D84633" w:rsidP="00AF476E">
      <w:pPr>
        <w:pStyle w:val="NoSpacing"/>
      </w:pPr>
    </w:p>
    <w:p w:rsidR="00D84633" w:rsidRDefault="00D84633" w:rsidP="004660E7">
      <w:pPr>
        <w:pStyle w:val="NoSpacing"/>
        <w:numPr>
          <w:ilvl w:val="0"/>
          <w:numId w:val="4"/>
        </w:numPr>
      </w:pPr>
      <w:r>
        <w:t>Additional requirements:  Each person approved for full membership in the graduate faculty must have been involved in the following activities within the five-year period immediately preceding approval.</w:t>
      </w:r>
    </w:p>
    <w:p w:rsidR="00D84633" w:rsidRDefault="00D84633" w:rsidP="00AF476E">
      <w:pPr>
        <w:pStyle w:val="NoSpacing"/>
      </w:pPr>
    </w:p>
    <w:p w:rsidR="00D84633" w:rsidRPr="00A06B42" w:rsidRDefault="00D84633" w:rsidP="00AF476E">
      <w:pPr>
        <w:pStyle w:val="NoSpacing"/>
        <w:numPr>
          <w:ilvl w:val="0"/>
          <w:numId w:val="5"/>
        </w:numPr>
      </w:pPr>
      <w:r>
        <w:t xml:space="preserve">Teaching graduate students in courses numbered 500 and </w:t>
      </w:r>
      <w:r w:rsidRPr="00A06B42">
        <w:t>above, or chairing graduate student theses/dissertations, or</w:t>
      </w:r>
      <w:r>
        <w:t xml:space="preserve"> supervising graduate student  research, independent </w:t>
      </w:r>
      <w:r w:rsidRPr="00A06B42">
        <w:t>studies, internships, field studies, or practica;</w:t>
      </w:r>
    </w:p>
    <w:p w:rsidR="00D84633" w:rsidRPr="00A06B42" w:rsidRDefault="00D84633" w:rsidP="0031701F">
      <w:pPr>
        <w:pStyle w:val="NoSpacing"/>
        <w:ind w:left="2160"/>
        <w:outlineLvl w:val="0"/>
        <w:rPr>
          <w:b/>
        </w:rPr>
      </w:pPr>
      <w:r w:rsidRPr="00A06B42">
        <w:rPr>
          <w:b/>
        </w:rPr>
        <w:t>AND</w:t>
      </w:r>
    </w:p>
    <w:p w:rsidR="00D84633" w:rsidRPr="00A06B42" w:rsidRDefault="00D84633" w:rsidP="004660E7">
      <w:pPr>
        <w:pStyle w:val="NoSpacing"/>
        <w:numPr>
          <w:ilvl w:val="0"/>
          <w:numId w:val="5"/>
        </w:numPr>
      </w:pPr>
      <w:r w:rsidRPr="00A06B42">
        <w:t>Engaging in research as evidenced</w:t>
      </w:r>
      <w:r w:rsidR="00F97ACC" w:rsidRPr="00A06B42">
        <w:t xml:space="preserve"> through scholarly work</w:t>
      </w:r>
      <w:r w:rsidRPr="00A06B42">
        <w:t xml:space="preserve"> or creative endeavors of an equivalent nature appropriate to the discipline as defined by the department Collegial Review Document.</w:t>
      </w:r>
    </w:p>
    <w:p w:rsidR="00D84633" w:rsidRDefault="00D84633" w:rsidP="00E97D33">
      <w:pPr>
        <w:pStyle w:val="NoSpacing"/>
      </w:pPr>
    </w:p>
    <w:p w:rsidR="00D84633" w:rsidRDefault="00D84633" w:rsidP="00AF476E">
      <w:pPr>
        <w:pStyle w:val="NoSpacing"/>
        <w:numPr>
          <w:ilvl w:val="0"/>
          <w:numId w:val="4"/>
        </w:numPr>
      </w:pPr>
      <w:r>
        <w:t>Graduate education activities permitted by full membership:</w:t>
      </w:r>
    </w:p>
    <w:p w:rsidR="00D84633" w:rsidRDefault="00D84633" w:rsidP="00E255DD">
      <w:pPr>
        <w:pStyle w:val="NoSpacing"/>
        <w:ind w:left="1800"/>
      </w:pPr>
    </w:p>
    <w:p w:rsidR="00D84633" w:rsidRDefault="00D84633" w:rsidP="00366E9A">
      <w:pPr>
        <w:pStyle w:val="NoSpacing"/>
        <w:numPr>
          <w:ilvl w:val="0"/>
          <w:numId w:val="6"/>
        </w:numPr>
      </w:pPr>
      <w:r>
        <w:t>Chairing thesis/dissertation committees</w:t>
      </w:r>
    </w:p>
    <w:p w:rsidR="00D84633" w:rsidRDefault="00D84633" w:rsidP="00366E9A">
      <w:pPr>
        <w:pStyle w:val="NoSpacing"/>
        <w:numPr>
          <w:ilvl w:val="0"/>
          <w:numId w:val="6"/>
        </w:numPr>
      </w:pPr>
      <w:r>
        <w:t>Membership on thesis/dissertation committees</w:t>
      </w:r>
    </w:p>
    <w:p w:rsidR="00D84633" w:rsidRDefault="00D84633" w:rsidP="00366E9A">
      <w:pPr>
        <w:pStyle w:val="NoSpacing"/>
        <w:numPr>
          <w:ilvl w:val="0"/>
          <w:numId w:val="6"/>
        </w:numPr>
      </w:pPr>
      <w:r>
        <w:t>Teaching courses 500 or above</w:t>
      </w:r>
    </w:p>
    <w:p w:rsidR="00D84633" w:rsidRDefault="00D84633" w:rsidP="00366E9A">
      <w:pPr>
        <w:pStyle w:val="NoSpacing"/>
        <w:numPr>
          <w:ilvl w:val="0"/>
          <w:numId w:val="6"/>
        </w:numPr>
      </w:pPr>
      <w:r>
        <w:t>Supervising independent studies and research</w:t>
      </w:r>
    </w:p>
    <w:p w:rsidR="00D84633" w:rsidRDefault="00D84633" w:rsidP="00C25963">
      <w:pPr>
        <w:pStyle w:val="NoSpacing"/>
        <w:ind w:left="2160"/>
      </w:pPr>
    </w:p>
    <w:p w:rsidR="00D84633" w:rsidRDefault="00D84633" w:rsidP="00C25963">
      <w:pPr>
        <w:pStyle w:val="NoSpacing"/>
        <w:ind w:left="2160"/>
      </w:pPr>
    </w:p>
    <w:p w:rsidR="00D84633" w:rsidRPr="00366E9A" w:rsidRDefault="00D84633" w:rsidP="00AF476E">
      <w:pPr>
        <w:pStyle w:val="NoSpacing"/>
        <w:numPr>
          <w:ilvl w:val="0"/>
          <w:numId w:val="3"/>
        </w:numPr>
      </w:pPr>
      <w:r w:rsidRPr="0074492D">
        <w:rPr>
          <w:b/>
        </w:rPr>
        <w:t>Regular Membership</w:t>
      </w:r>
      <w:r>
        <w:t xml:space="preserve"> </w:t>
      </w:r>
      <w:r w:rsidR="00AE5491">
        <w:t xml:space="preserve"> </w:t>
      </w:r>
      <w:r>
        <w:t>Criteria</w:t>
      </w:r>
      <w:r w:rsidR="00AE5491">
        <w:t xml:space="preserve"> (3 year term)</w:t>
      </w:r>
    </w:p>
    <w:p w:rsidR="00D84633" w:rsidRDefault="00D84633" w:rsidP="00AF476E">
      <w:pPr>
        <w:pStyle w:val="NoSpacing"/>
        <w:ind w:left="1440"/>
      </w:pPr>
    </w:p>
    <w:p w:rsidR="00D84633" w:rsidRDefault="00D84633" w:rsidP="00AF476E">
      <w:pPr>
        <w:pStyle w:val="NoSpacing"/>
        <w:numPr>
          <w:ilvl w:val="0"/>
          <w:numId w:val="7"/>
        </w:numPr>
      </w:pPr>
      <w:r>
        <w:t>Associate or full professor on a tenure track appointment; or</w:t>
      </w:r>
    </w:p>
    <w:p w:rsidR="00D84633" w:rsidRDefault="00D84633" w:rsidP="00AF476E">
      <w:pPr>
        <w:pStyle w:val="NoSpacing"/>
      </w:pPr>
    </w:p>
    <w:p w:rsidR="00D84633" w:rsidRDefault="00D84633" w:rsidP="00AF476E">
      <w:pPr>
        <w:pStyle w:val="NoSpacing"/>
        <w:numPr>
          <w:ilvl w:val="0"/>
          <w:numId w:val="7"/>
        </w:numPr>
      </w:pPr>
      <w:r>
        <w:lastRenderedPageBreak/>
        <w:t>Assistant professor with earned doctorate or appropriate terminal degree on tenure track appointment; or</w:t>
      </w:r>
    </w:p>
    <w:p w:rsidR="00D84633" w:rsidRDefault="00D84633" w:rsidP="00AF476E">
      <w:pPr>
        <w:pStyle w:val="ListParagraph"/>
      </w:pPr>
    </w:p>
    <w:p w:rsidR="00D84633" w:rsidRDefault="00D84633" w:rsidP="00F97ACC">
      <w:pPr>
        <w:pStyle w:val="NoSpacing"/>
        <w:numPr>
          <w:ilvl w:val="0"/>
          <w:numId w:val="7"/>
        </w:numPr>
      </w:pPr>
      <w:r>
        <w:t xml:space="preserve">Other persons who hold at least a master’s degree plus five </w:t>
      </w:r>
      <w:r w:rsidRPr="00A06B42">
        <w:t>years of qualifying professional experience</w:t>
      </w:r>
      <w:r w:rsidR="00F97ACC" w:rsidRPr="00A06B42">
        <w:t xml:space="preserve"> that meets SAC’s credential requirements</w:t>
      </w:r>
      <w:r w:rsidRPr="00A06B42">
        <w:t xml:space="preserve"> and who are elected by the graduate faculty of the appropriate department or discipline</w:t>
      </w:r>
      <w:r w:rsidR="00F97ACC" w:rsidRPr="00A06B42">
        <w:t xml:space="preserve">, </w:t>
      </w:r>
      <w:r w:rsidRPr="00A06B42">
        <w:t>approved</w:t>
      </w:r>
      <w:r>
        <w:t xml:space="preserve"> by the dean of the academic college and the Dean of the Graduate School. Nominations are endorsed by the academic dean of the college, reviewed by the Graduate Council, and recommended by the Dean of the Graduate School. The applicant will be notified of appointment by the </w:t>
      </w:r>
      <w:r w:rsidR="00F97ACC">
        <w:t>Dean of the Graduate School</w:t>
      </w:r>
    </w:p>
    <w:p w:rsidR="00D84633" w:rsidRDefault="00D84633" w:rsidP="00CB4EEB">
      <w:pPr>
        <w:pStyle w:val="NoSpacing"/>
      </w:pPr>
    </w:p>
    <w:p w:rsidR="00D84633" w:rsidRDefault="00D84633" w:rsidP="008B433E">
      <w:pPr>
        <w:pStyle w:val="NoSpacing"/>
      </w:pPr>
    </w:p>
    <w:p w:rsidR="00D84633" w:rsidRDefault="00D84633" w:rsidP="008B433E">
      <w:pPr>
        <w:pStyle w:val="NoSpacing"/>
        <w:numPr>
          <w:ilvl w:val="0"/>
          <w:numId w:val="7"/>
        </w:numPr>
      </w:pPr>
      <w:r>
        <w:t>Additional requirements: Each person approved for regular membership in the graduate faculty must have been involved in the following activities within the four year period immediately preceding selection:</w:t>
      </w:r>
    </w:p>
    <w:p w:rsidR="00D84633" w:rsidRDefault="00D84633" w:rsidP="008B433E">
      <w:pPr>
        <w:pStyle w:val="NoSpacing"/>
      </w:pPr>
    </w:p>
    <w:p w:rsidR="00D84633" w:rsidRDefault="00D84633" w:rsidP="00AF476E">
      <w:pPr>
        <w:pStyle w:val="NoSpacing"/>
        <w:numPr>
          <w:ilvl w:val="0"/>
          <w:numId w:val="8"/>
        </w:numPr>
      </w:pPr>
      <w:r>
        <w:t xml:space="preserve">Teaching graduate students in courses numbered 500 and above,  or supervising graduate student research, independent studies, internships, field studies, or practica; </w:t>
      </w:r>
    </w:p>
    <w:p w:rsidR="00D84633" w:rsidRPr="00A06B42" w:rsidRDefault="008A2B9F" w:rsidP="0031701F">
      <w:pPr>
        <w:pStyle w:val="NoSpacing"/>
        <w:ind w:left="2160"/>
        <w:outlineLvl w:val="0"/>
      </w:pPr>
      <w:r>
        <w:rPr>
          <w:b/>
        </w:rPr>
        <w:t>OR</w:t>
      </w:r>
    </w:p>
    <w:p w:rsidR="00D84633" w:rsidRPr="00A06B42" w:rsidRDefault="00D84633" w:rsidP="008B433E">
      <w:pPr>
        <w:pStyle w:val="NoSpacing"/>
        <w:numPr>
          <w:ilvl w:val="0"/>
          <w:numId w:val="8"/>
        </w:numPr>
      </w:pPr>
      <w:r w:rsidRPr="00A06B42">
        <w:t>Engaging in research or creative endeavors appropr</w:t>
      </w:r>
      <w:r w:rsidR="00F97ACC" w:rsidRPr="00A06B42">
        <w:t xml:space="preserve">iate to the discipline as defined by the department Collegial Review Document. </w:t>
      </w:r>
    </w:p>
    <w:p w:rsidR="00D84633" w:rsidRDefault="00D84633" w:rsidP="005B7D48">
      <w:pPr>
        <w:pStyle w:val="NoSpacing"/>
      </w:pPr>
    </w:p>
    <w:p w:rsidR="00D84633" w:rsidRDefault="00D84633" w:rsidP="008B433E">
      <w:pPr>
        <w:pStyle w:val="NoSpacing"/>
        <w:numPr>
          <w:ilvl w:val="0"/>
          <w:numId w:val="7"/>
        </w:numPr>
      </w:pPr>
      <w:r>
        <w:t>Graduate education activities permitted by regular membership:</w:t>
      </w:r>
    </w:p>
    <w:p w:rsidR="00D84633" w:rsidRDefault="00D84633" w:rsidP="008B433E">
      <w:pPr>
        <w:pStyle w:val="NoSpacing"/>
      </w:pPr>
    </w:p>
    <w:p w:rsidR="00D84633" w:rsidRDefault="00D84633" w:rsidP="005B7D48">
      <w:pPr>
        <w:pStyle w:val="NoSpacing"/>
        <w:numPr>
          <w:ilvl w:val="0"/>
          <w:numId w:val="9"/>
        </w:numPr>
      </w:pPr>
      <w:r>
        <w:t>Membership on thesis/dissertation  committees</w:t>
      </w:r>
    </w:p>
    <w:p w:rsidR="00D84633" w:rsidRDefault="00D84633" w:rsidP="005B7D48">
      <w:pPr>
        <w:pStyle w:val="NoSpacing"/>
        <w:numPr>
          <w:ilvl w:val="0"/>
          <w:numId w:val="9"/>
        </w:numPr>
      </w:pPr>
      <w:r>
        <w:t>Teaching courses 500 or above</w:t>
      </w:r>
    </w:p>
    <w:p w:rsidR="00D84633" w:rsidRDefault="00D84633" w:rsidP="008F60A4">
      <w:pPr>
        <w:pStyle w:val="NoSpacing"/>
        <w:numPr>
          <w:ilvl w:val="0"/>
          <w:numId w:val="9"/>
        </w:numPr>
      </w:pPr>
      <w:r>
        <w:t xml:space="preserve">Supervising independent studies or research </w:t>
      </w:r>
    </w:p>
    <w:p w:rsidR="00D84633" w:rsidRDefault="00D84633" w:rsidP="00947E34">
      <w:pPr>
        <w:pStyle w:val="NoSpacing"/>
        <w:ind w:left="2160"/>
      </w:pPr>
    </w:p>
    <w:p w:rsidR="00D84633" w:rsidRDefault="00D84633" w:rsidP="005B7D48">
      <w:pPr>
        <w:pStyle w:val="NoSpacing"/>
        <w:rPr>
          <w:b/>
        </w:rPr>
      </w:pPr>
    </w:p>
    <w:p w:rsidR="00D84633" w:rsidRPr="00366E9A" w:rsidRDefault="00D84633" w:rsidP="00366E9A">
      <w:pPr>
        <w:pStyle w:val="NoSpacing"/>
        <w:numPr>
          <w:ilvl w:val="0"/>
          <w:numId w:val="3"/>
        </w:numPr>
      </w:pPr>
      <w:r w:rsidRPr="0074492D">
        <w:rPr>
          <w:b/>
        </w:rPr>
        <w:t>Associate Membership</w:t>
      </w:r>
      <w:r>
        <w:t xml:space="preserve"> Criteria</w:t>
      </w:r>
    </w:p>
    <w:p w:rsidR="00D84633" w:rsidRDefault="00D84633" w:rsidP="005B7D48">
      <w:pPr>
        <w:pStyle w:val="NoSpacing"/>
        <w:ind w:left="720"/>
      </w:pPr>
    </w:p>
    <w:p w:rsidR="00D84633" w:rsidRPr="00A06B42" w:rsidRDefault="00D84633" w:rsidP="00BC4A60">
      <w:pPr>
        <w:pStyle w:val="NoSpacing"/>
        <w:numPr>
          <w:ilvl w:val="0"/>
          <w:numId w:val="10"/>
        </w:numPr>
      </w:pPr>
      <w:r>
        <w:t xml:space="preserve">Persons of qualifying professional experience, including Professors of Practice, who do not meet the criteria for full or </w:t>
      </w:r>
      <w:r w:rsidRPr="00A06B42">
        <w:t>regular membership, may be selected on a temporary basis as</w:t>
      </w:r>
      <w:r>
        <w:t xml:space="preserve"> </w:t>
      </w:r>
      <w:r w:rsidRPr="00A06B42">
        <w:t>non-voting members of the graduate faculty upon recommendation of the appropriate dep</w:t>
      </w:r>
      <w:r w:rsidR="00F97ACC" w:rsidRPr="00A06B42">
        <w:t xml:space="preserve">artment based on criteria reflected in the department </w:t>
      </w:r>
      <w:r w:rsidR="009F45DE" w:rsidRPr="00A06B42">
        <w:t>Collegial Review Document.</w:t>
      </w:r>
    </w:p>
    <w:p w:rsidR="00D84633" w:rsidRPr="00A06B42" w:rsidRDefault="00D84633" w:rsidP="00E255DD">
      <w:pPr>
        <w:pStyle w:val="NoSpacing"/>
      </w:pPr>
    </w:p>
    <w:p w:rsidR="00D84633" w:rsidRDefault="00D84633" w:rsidP="00E255DD">
      <w:pPr>
        <w:pStyle w:val="NoSpacing"/>
        <w:numPr>
          <w:ilvl w:val="0"/>
          <w:numId w:val="10"/>
        </w:numPr>
      </w:pPr>
      <w:r w:rsidRPr="00A06B42">
        <w:t>Professor of Practice. Appointments to the rank of “Professor of Practice of_____” are equivalent to Adjunct appointments and are made only to eminently qualified academic, business, or government leaders who have made major impacts</w:t>
      </w:r>
      <w:r w:rsidR="009F45DE" w:rsidRPr="00A06B42">
        <w:t>, reflective of SAC’s alternative credentials,</w:t>
      </w:r>
      <w:r w:rsidRPr="00A06B42">
        <w:t xml:space="preserve"> on fields and disciplines important to the programs at Western Carolina University and who demonstrate</w:t>
      </w:r>
      <w:r>
        <w:t xml:space="preserve"> a deep commitment to teaching and scholarship. Because of the stature of these individuals, this category has only one rank (Professor); Adjunct appointments should be made to less senior individuals. </w:t>
      </w:r>
      <w:r w:rsidRPr="00C45F40">
        <w:rPr>
          <w:i/>
        </w:rPr>
        <w:t>(</w:t>
      </w:r>
      <w:smartTag w:uri="urn:schemas-microsoft-com:office:smarttags" w:element="PlaceName">
        <w:smartTag w:uri="urn:schemas-microsoft-com:office:smarttags" w:element="place">
          <w:r w:rsidRPr="00C45F40">
            <w:rPr>
              <w:i/>
            </w:rPr>
            <w:t>See</w:t>
          </w:r>
        </w:smartTag>
        <w:r w:rsidRPr="00C45F40">
          <w:rPr>
            <w:i/>
          </w:rPr>
          <w:t xml:space="preserve"> </w:t>
        </w:r>
        <w:smartTag w:uri="urn:schemas-microsoft-com:office:smarttags" w:element="PlaceType">
          <w:r w:rsidRPr="00C45F40">
            <w:rPr>
              <w:i/>
            </w:rPr>
            <w:t>University</w:t>
          </w:r>
        </w:smartTag>
      </w:smartTag>
      <w:r w:rsidRPr="00C45F40">
        <w:rPr>
          <w:i/>
        </w:rPr>
        <w:t xml:space="preserve"> </w:t>
      </w:r>
      <w:smartTag w:uri="urn:schemas-microsoft-com:office:smarttags" w:element="PersonName">
        <w:r w:rsidRPr="00C45F40">
          <w:rPr>
            <w:i/>
          </w:rPr>
          <w:t>Policy</w:t>
        </w:r>
      </w:smartTag>
      <w:r w:rsidRPr="00C45F40">
        <w:rPr>
          <w:i/>
        </w:rPr>
        <w:t xml:space="preserve"> 6—Adjunct and Affiliate Faculty Appointments for Professor of Practice responsibilities).</w:t>
      </w:r>
    </w:p>
    <w:p w:rsidR="00D84633" w:rsidRDefault="00D84633" w:rsidP="00E255DD">
      <w:pPr>
        <w:pStyle w:val="NoSpacing"/>
      </w:pPr>
    </w:p>
    <w:p w:rsidR="00D84633" w:rsidRDefault="00D84633" w:rsidP="00E255DD">
      <w:pPr>
        <w:pStyle w:val="NoSpacing"/>
      </w:pPr>
    </w:p>
    <w:p w:rsidR="00D84633" w:rsidRDefault="00D84633" w:rsidP="00BC4A60">
      <w:pPr>
        <w:pStyle w:val="NoSpacing"/>
      </w:pPr>
    </w:p>
    <w:p w:rsidR="00D84633" w:rsidRDefault="00D84633" w:rsidP="00BC4A60">
      <w:pPr>
        <w:pStyle w:val="NoSpacing"/>
        <w:numPr>
          <w:ilvl w:val="0"/>
          <w:numId w:val="10"/>
        </w:numPr>
      </w:pPr>
      <w:r>
        <w:t>Associate members may be appointed for a term of one session, one semester, or one-to- three years upon the nomination/recommendation of the appropriate department head and dean.</w:t>
      </w:r>
    </w:p>
    <w:p w:rsidR="00D84633" w:rsidRDefault="00D84633" w:rsidP="00BC4A60">
      <w:pPr>
        <w:pStyle w:val="NoSpacing"/>
      </w:pPr>
    </w:p>
    <w:p w:rsidR="00D84633" w:rsidRDefault="00D84633" w:rsidP="008B433E">
      <w:pPr>
        <w:pStyle w:val="NoSpacing"/>
        <w:numPr>
          <w:ilvl w:val="0"/>
          <w:numId w:val="10"/>
        </w:numPr>
      </w:pPr>
      <w:r>
        <w:t>Graduate education activities permitted by associate membership:</w:t>
      </w:r>
    </w:p>
    <w:p w:rsidR="00D84633" w:rsidRDefault="00D84633" w:rsidP="008B433E">
      <w:pPr>
        <w:pStyle w:val="NoSpacing"/>
      </w:pPr>
    </w:p>
    <w:p w:rsidR="00D84633" w:rsidRDefault="00D84633" w:rsidP="00BC4A60">
      <w:pPr>
        <w:pStyle w:val="NoSpacing"/>
        <w:numPr>
          <w:ilvl w:val="0"/>
          <w:numId w:val="11"/>
        </w:numPr>
      </w:pPr>
      <w:r>
        <w:t>Membership of thesis/dissertation committees</w:t>
      </w:r>
    </w:p>
    <w:p w:rsidR="00D84633" w:rsidRDefault="00D84633" w:rsidP="00947E34">
      <w:pPr>
        <w:pStyle w:val="NoSpacing"/>
        <w:numPr>
          <w:ilvl w:val="0"/>
          <w:numId w:val="11"/>
        </w:numPr>
      </w:pPr>
      <w:r>
        <w:t>Teaching courses numbered 500 or above</w:t>
      </w:r>
    </w:p>
    <w:p w:rsidR="00D84633" w:rsidRDefault="00D84633" w:rsidP="00BC4A60">
      <w:pPr>
        <w:pStyle w:val="NoSpacing"/>
        <w:numPr>
          <w:ilvl w:val="0"/>
          <w:numId w:val="11"/>
        </w:numPr>
      </w:pPr>
      <w:r>
        <w:t>Supervising internships or practica.</w:t>
      </w:r>
    </w:p>
    <w:p w:rsidR="00D84633" w:rsidRDefault="00D84633" w:rsidP="00BC4A60">
      <w:pPr>
        <w:pStyle w:val="NoSpacing"/>
      </w:pPr>
    </w:p>
    <w:p w:rsidR="00D84633" w:rsidRDefault="00D84633" w:rsidP="00BC4A60">
      <w:pPr>
        <w:pStyle w:val="NoSpacing"/>
        <w:numPr>
          <w:ilvl w:val="0"/>
          <w:numId w:val="2"/>
        </w:numPr>
      </w:pPr>
      <w:r>
        <w:t>Processes for Recommending and Approving Graduate Faculty Membership</w:t>
      </w:r>
    </w:p>
    <w:p w:rsidR="00D84633" w:rsidRDefault="00D84633" w:rsidP="00BC4A60">
      <w:pPr>
        <w:pStyle w:val="NoSpacing"/>
        <w:ind w:left="1080"/>
      </w:pPr>
    </w:p>
    <w:p w:rsidR="00D84633" w:rsidRPr="00A06B42" w:rsidRDefault="00AE5491" w:rsidP="00366E9A">
      <w:pPr>
        <w:pStyle w:val="NoSpacing"/>
        <w:numPr>
          <w:ilvl w:val="0"/>
          <w:numId w:val="17"/>
        </w:numPr>
      </w:pPr>
      <w:r w:rsidRPr="00A06B42">
        <w:rPr>
          <w:b/>
        </w:rPr>
        <w:t>T</w:t>
      </w:r>
      <w:r w:rsidR="00D84633" w:rsidRPr="00A06B42">
        <w:rPr>
          <w:b/>
        </w:rPr>
        <w:t>enure-track; Endowed Professor; Professor of Practice Appointments</w:t>
      </w:r>
      <w:r w:rsidR="00D84633" w:rsidRPr="00A06B42">
        <w:t>:   Upon hiring, the department head and dean indicate on the AA21 whether or not the candidate is recommended for full</w:t>
      </w:r>
      <w:r w:rsidR="00131406" w:rsidRPr="00A06B42">
        <w:t xml:space="preserve">, </w:t>
      </w:r>
      <w:r w:rsidR="00D84633" w:rsidRPr="00A06B42">
        <w:t>regular</w:t>
      </w:r>
      <w:r w:rsidR="00131406" w:rsidRPr="00A06B42">
        <w:t>, or associate</w:t>
      </w:r>
      <w:r w:rsidR="00D84633" w:rsidRPr="00A06B42">
        <w:t xml:space="preserve"> graduate faculty membership. The Student Services Specialist reviews the AA21 forms on the share drive and submits the new hires recommended for graduate faculty membership to the Graduate Council. The Graduate Council will review and make a recommendation to the Dean of the </w:t>
      </w:r>
      <w:smartTag w:uri="urn:schemas-microsoft-com:office:smarttags" w:element="PersonName">
        <w:smartTag w:uri="urn:schemas-microsoft-com:office:smarttags" w:element="PlaceName">
          <w:smartTag w:uri="urn:schemas-microsoft-com:office:smarttags" w:element="place">
            <w:r w:rsidR="00D84633" w:rsidRPr="00A06B42">
              <w:t>Graduate</w:t>
            </w:r>
          </w:smartTag>
          <w:r w:rsidR="00D84633" w:rsidRPr="00A06B42">
            <w:t xml:space="preserve"> </w:t>
          </w:r>
          <w:smartTag w:uri="urn:schemas-microsoft-com:office:smarttags" w:element="PlaceType">
            <w:r w:rsidR="00D84633" w:rsidRPr="00A06B42">
              <w:t>School</w:t>
            </w:r>
          </w:smartTag>
        </w:smartTag>
      </w:smartTag>
      <w:r w:rsidR="00D84633" w:rsidRPr="00A06B42">
        <w:t xml:space="preserve">.  Where needed, graduate faculty membership approval should be secured prior to contract issuance. </w:t>
      </w:r>
      <w:r w:rsidR="008D23CB" w:rsidRPr="00A06B42">
        <w:t>In the event that Graduate Council is not meeting regularly, the Dean of the Graduate School and College Dean will meet to consult and determine whether Graduate Faculty status is approved.</w:t>
      </w:r>
      <w:r w:rsidR="00D84633" w:rsidRPr="00A06B42">
        <w:t xml:space="preserve">  </w:t>
      </w:r>
    </w:p>
    <w:p w:rsidR="00D84633" w:rsidRPr="00A06B42" w:rsidRDefault="00D84633" w:rsidP="00C45F40">
      <w:pPr>
        <w:pStyle w:val="NoSpacing"/>
        <w:ind w:left="1725"/>
      </w:pPr>
    </w:p>
    <w:p w:rsidR="00D647B9" w:rsidRDefault="00D84633" w:rsidP="00D647B9">
      <w:pPr>
        <w:pStyle w:val="NoSpacing"/>
        <w:numPr>
          <w:ilvl w:val="0"/>
          <w:numId w:val="18"/>
        </w:numPr>
      </w:pPr>
      <w:r w:rsidRPr="00A06B42">
        <w:rPr>
          <w:b/>
        </w:rPr>
        <w:t>Adjunct/</w:t>
      </w:r>
      <w:r w:rsidR="00AE5491" w:rsidRPr="00A06B42">
        <w:rPr>
          <w:b/>
        </w:rPr>
        <w:t>Full-time</w:t>
      </w:r>
      <w:r w:rsidR="00F90EB9">
        <w:rPr>
          <w:b/>
        </w:rPr>
        <w:t xml:space="preserve">, </w:t>
      </w:r>
      <w:r w:rsidRPr="00972D4C">
        <w:rPr>
          <w:b/>
        </w:rPr>
        <w:t>Fixed Term/Affiliate</w:t>
      </w:r>
      <w:r>
        <w:rPr>
          <w:b/>
        </w:rPr>
        <w:t xml:space="preserve"> Appointments</w:t>
      </w:r>
      <w:r>
        <w:t xml:space="preserve">:  Upon hiring, the department head and dean indicate on the contract whether or not the candidate is recommended for associate graduate faculty membership.   Each dean’s office submits a list of adjunct/fixed term/affiliate faculty recommended for associate graduate faculty membership to the Student Services Specialist in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 xml:space="preserve"> at least one month prior to the start of each semester. The Graduate Council will review and make a recommendation to the Dean of the Graduate School</w:t>
      </w:r>
    </w:p>
    <w:p w:rsidR="00D84633" w:rsidRDefault="00D84633" w:rsidP="00D647B9">
      <w:pPr>
        <w:pStyle w:val="NoSpacing"/>
        <w:ind w:left="1725"/>
      </w:pPr>
    </w:p>
    <w:p w:rsidR="00D84633" w:rsidRDefault="00D84633" w:rsidP="00972D4C">
      <w:pPr>
        <w:pStyle w:val="NoSpacing"/>
        <w:ind w:left="2085"/>
      </w:pPr>
    </w:p>
    <w:p w:rsidR="00D84633" w:rsidRDefault="00D84633" w:rsidP="00972D4C">
      <w:pPr>
        <w:pStyle w:val="NoSpacing"/>
        <w:numPr>
          <w:ilvl w:val="0"/>
          <w:numId w:val="17"/>
        </w:numPr>
      </w:pPr>
      <w:r>
        <w:rPr>
          <w:b/>
        </w:rPr>
        <w:t>Other Appointments:</w:t>
      </w:r>
      <w:r>
        <w:t xml:space="preserve">  Persons of qualifying professional experience—typically external to the university—who do not meet the criteria for full or regular graduate faculty membership may be recommended by the appropriate department head and dean for associate graduate faculty status through the nomination process established by the </w:t>
      </w:r>
      <w:smartTag w:uri="urn:schemas-microsoft-com:office:smarttags" w:element="PersonName">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smartTag>
      <w:r>
        <w:t>.</w:t>
      </w:r>
      <w:r w:rsidR="00AE5491">
        <w:t xml:space="preserve"> (See Graduate Faculty Status Form).</w:t>
      </w:r>
    </w:p>
    <w:p w:rsidR="00D84633" w:rsidRDefault="00D84633" w:rsidP="0074492D">
      <w:pPr>
        <w:pStyle w:val="NoSpacing"/>
        <w:ind w:left="2085"/>
      </w:pPr>
    </w:p>
    <w:p w:rsidR="00D84633" w:rsidRDefault="00D84633" w:rsidP="00AE5491">
      <w:pPr>
        <w:pStyle w:val="NoSpacing"/>
        <w:numPr>
          <w:ilvl w:val="0"/>
          <w:numId w:val="17"/>
        </w:numPr>
      </w:pPr>
      <w:r>
        <w:rPr>
          <w:b/>
        </w:rPr>
        <w:t>Continuing Membership:</w:t>
      </w:r>
      <w:r>
        <w:t xml:space="preserve">  Full, regular, and associate graduate faculty membership is</w:t>
      </w:r>
      <w:r w:rsidR="00131406">
        <w:t xml:space="preserve"> normally</w:t>
      </w:r>
      <w:r>
        <w:t xml:space="preserve"> reviewed</w:t>
      </w:r>
      <w:r w:rsidR="00131406">
        <w:t xml:space="preserve"> at the end of the appointed term (see 1. a.</w:t>
      </w:r>
      <w:r w:rsidR="00F90EB9">
        <w:t xml:space="preserve"> </w:t>
      </w:r>
      <w:r w:rsidR="00131406">
        <w:t>b. &amp;c. above)</w:t>
      </w:r>
      <w:r>
        <w:t>,</w:t>
      </w:r>
      <w:r w:rsidR="00131406">
        <w:t xml:space="preserve"> and </w:t>
      </w:r>
      <w:r>
        <w:t xml:space="preserve">where appropriate, in conjunction with the Annual Faculty Evaluation (AFE) process.  A separate Academic Affairs (AA) form is submitted to </w:t>
      </w:r>
      <w:r>
        <w:lastRenderedPageBreak/>
        <w:t>the Graduate School office as needed, recommending continuance, change, or termination, of graduate faculty membership</w:t>
      </w:r>
      <w:r w:rsidR="00AE5491">
        <w:t>.  If neither a, b, c (see above) applies, or the Graduate Faculty status needs to change—a candidate may be submitted for consideration using the Graduate Faculty Sta</w:t>
      </w:r>
      <w:r w:rsidR="00F90EB9">
        <w:t>t</w:t>
      </w:r>
      <w:r w:rsidR="00AE5491">
        <w:t xml:space="preserve">us Form. </w:t>
      </w:r>
      <w:r>
        <w:t xml:space="preserve"> For associate status members not subject to the AFE process, the term of membership will correspond to that period indicated on the initial nomination form, unless or until recommended otherwise by the appropriate department head and dean.</w:t>
      </w:r>
    </w:p>
    <w:p w:rsidR="00D84633" w:rsidRDefault="00D84633" w:rsidP="005B7D48">
      <w:pPr>
        <w:pStyle w:val="NoSpacing"/>
        <w:ind w:left="1440"/>
      </w:pPr>
    </w:p>
    <w:sectPr w:rsidR="00D84633" w:rsidSect="001E76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F86" w:rsidRDefault="00B16F86" w:rsidP="008C6788">
      <w:pPr>
        <w:spacing w:after="0" w:line="240" w:lineRule="auto"/>
      </w:pPr>
      <w:r>
        <w:separator/>
      </w:r>
    </w:p>
  </w:endnote>
  <w:endnote w:type="continuationSeparator" w:id="0">
    <w:p w:rsidR="00B16F86" w:rsidRDefault="00B16F86" w:rsidP="008C6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F86" w:rsidRDefault="00B16F86" w:rsidP="008C6788">
      <w:pPr>
        <w:spacing w:after="0" w:line="240" w:lineRule="auto"/>
      </w:pPr>
      <w:r>
        <w:separator/>
      </w:r>
    </w:p>
  </w:footnote>
  <w:footnote w:type="continuationSeparator" w:id="0">
    <w:p w:rsidR="00B16F86" w:rsidRDefault="00B16F86" w:rsidP="008C6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6">
    <w:nsid w:val="2892175F"/>
    <w:multiLevelType w:val="hybridMultilevel"/>
    <w:tmpl w:val="950EB5FE"/>
    <w:lvl w:ilvl="0" w:tplc="1BD63E0A">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7">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50F057DE"/>
    <w:multiLevelType w:val="hybridMultilevel"/>
    <w:tmpl w:val="CC567702"/>
    <w:lvl w:ilvl="0" w:tplc="924CE368">
      <w:start w:val="2"/>
      <w:numFmt w:val="bullet"/>
      <w:lvlText w:val=""/>
      <w:lvlJc w:val="left"/>
      <w:pPr>
        <w:ind w:left="2085" w:hanging="360"/>
      </w:pPr>
      <w:rPr>
        <w:rFonts w:ascii="Symbol" w:eastAsia="Times New Roman" w:hAnsi="Symbol" w:hint="default"/>
      </w:rPr>
    </w:lvl>
    <w:lvl w:ilvl="1" w:tplc="04090003" w:tentative="1">
      <w:start w:val="1"/>
      <w:numFmt w:val="bullet"/>
      <w:lvlText w:val="o"/>
      <w:lvlJc w:val="left"/>
      <w:pPr>
        <w:ind w:left="2805" w:hanging="360"/>
      </w:pPr>
      <w:rPr>
        <w:rFonts w:ascii="Courier New" w:hAnsi="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9">
    <w:nsid w:val="511B2C86"/>
    <w:multiLevelType w:val="hybridMultilevel"/>
    <w:tmpl w:val="946EBB2E"/>
    <w:lvl w:ilvl="0" w:tplc="9490CF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3CA2665"/>
    <w:multiLevelType w:val="hybridMultilevel"/>
    <w:tmpl w:val="3A1E0B3E"/>
    <w:lvl w:ilvl="0" w:tplc="E53AA854">
      <w:start w:val="2"/>
      <w:numFmt w:val="bullet"/>
      <w:lvlText w:val=""/>
      <w:lvlJc w:val="left"/>
      <w:pPr>
        <w:ind w:left="2445" w:hanging="360"/>
      </w:pPr>
      <w:rPr>
        <w:rFonts w:ascii="Symbol" w:eastAsia="Times New Roman" w:hAnsi="Symbol" w:hint="default"/>
      </w:rPr>
    </w:lvl>
    <w:lvl w:ilvl="1" w:tplc="04090003" w:tentative="1">
      <w:start w:val="1"/>
      <w:numFmt w:val="bullet"/>
      <w:lvlText w:val="o"/>
      <w:lvlJc w:val="left"/>
      <w:pPr>
        <w:ind w:left="3165" w:hanging="360"/>
      </w:pPr>
      <w:rPr>
        <w:rFonts w:ascii="Courier New" w:hAnsi="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1">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9043E5D"/>
    <w:multiLevelType w:val="hybridMultilevel"/>
    <w:tmpl w:val="C6EAA1AA"/>
    <w:lvl w:ilvl="0" w:tplc="A724857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73D21DDB"/>
    <w:multiLevelType w:val="hybridMultilevel"/>
    <w:tmpl w:val="820202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BE05E2"/>
    <w:multiLevelType w:val="hybridMultilevel"/>
    <w:tmpl w:val="37621FFA"/>
    <w:lvl w:ilvl="0" w:tplc="F9B668A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16"/>
  </w:num>
  <w:num w:numId="4">
    <w:abstractNumId w:val="13"/>
  </w:num>
  <w:num w:numId="5">
    <w:abstractNumId w:val="7"/>
  </w:num>
  <w:num w:numId="6">
    <w:abstractNumId w:val="2"/>
  </w:num>
  <w:num w:numId="7">
    <w:abstractNumId w:val="11"/>
  </w:num>
  <w:num w:numId="8">
    <w:abstractNumId w:val="0"/>
  </w:num>
  <w:num w:numId="9">
    <w:abstractNumId w:val="3"/>
  </w:num>
  <w:num w:numId="10">
    <w:abstractNumId w:val="15"/>
  </w:num>
  <w:num w:numId="11">
    <w:abstractNumId w:val="4"/>
  </w:num>
  <w:num w:numId="12">
    <w:abstractNumId w:val="12"/>
  </w:num>
  <w:num w:numId="13">
    <w:abstractNumId w:val="9"/>
  </w:num>
  <w:num w:numId="14">
    <w:abstractNumId w:val="6"/>
  </w:num>
  <w:num w:numId="15">
    <w:abstractNumId w:val="10"/>
  </w:num>
  <w:num w:numId="16">
    <w:abstractNumId w:va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1"/>
    <w:footnote w:id="0"/>
  </w:footnotePr>
  <w:endnotePr>
    <w:endnote w:id="-1"/>
    <w:endnote w:id="0"/>
  </w:endnotePr>
  <w:compat/>
  <w:rsids>
    <w:rsidRoot w:val="004660E7"/>
    <w:rsid w:val="000F1A51"/>
    <w:rsid w:val="000F53D4"/>
    <w:rsid w:val="00131406"/>
    <w:rsid w:val="00177E23"/>
    <w:rsid w:val="001813E9"/>
    <w:rsid w:val="001979AB"/>
    <w:rsid w:val="001B0468"/>
    <w:rsid w:val="001B635B"/>
    <w:rsid w:val="001D0BE0"/>
    <w:rsid w:val="001E3086"/>
    <w:rsid w:val="001E7629"/>
    <w:rsid w:val="0022271B"/>
    <w:rsid w:val="002234F8"/>
    <w:rsid w:val="0022391A"/>
    <w:rsid w:val="0025584C"/>
    <w:rsid w:val="00277FDC"/>
    <w:rsid w:val="002856B3"/>
    <w:rsid w:val="002A3CE4"/>
    <w:rsid w:val="002C6721"/>
    <w:rsid w:val="002C7520"/>
    <w:rsid w:val="0031701F"/>
    <w:rsid w:val="00343A27"/>
    <w:rsid w:val="00366E9A"/>
    <w:rsid w:val="00382D67"/>
    <w:rsid w:val="003848E6"/>
    <w:rsid w:val="00392E2D"/>
    <w:rsid w:val="003969B2"/>
    <w:rsid w:val="003A5F67"/>
    <w:rsid w:val="004058A3"/>
    <w:rsid w:val="00415111"/>
    <w:rsid w:val="00422488"/>
    <w:rsid w:val="004660E7"/>
    <w:rsid w:val="004C3D77"/>
    <w:rsid w:val="004E0549"/>
    <w:rsid w:val="00523CF4"/>
    <w:rsid w:val="00536B59"/>
    <w:rsid w:val="00546710"/>
    <w:rsid w:val="005673BC"/>
    <w:rsid w:val="00587F19"/>
    <w:rsid w:val="005B7D48"/>
    <w:rsid w:val="005E2BA8"/>
    <w:rsid w:val="00656879"/>
    <w:rsid w:val="006752C7"/>
    <w:rsid w:val="006851C9"/>
    <w:rsid w:val="006E5275"/>
    <w:rsid w:val="006F01D3"/>
    <w:rsid w:val="006F1A3E"/>
    <w:rsid w:val="006F260F"/>
    <w:rsid w:val="006F6888"/>
    <w:rsid w:val="0074492D"/>
    <w:rsid w:val="00760561"/>
    <w:rsid w:val="007606EC"/>
    <w:rsid w:val="00790DCF"/>
    <w:rsid w:val="007E18E6"/>
    <w:rsid w:val="007F48F4"/>
    <w:rsid w:val="008212F2"/>
    <w:rsid w:val="00832D2A"/>
    <w:rsid w:val="00845996"/>
    <w:rsid w:val="0086451D"/>
    <w:rsid w:val="008A2B9F"/>
    <w:rsid w:val="008B433E"/>
    <w:rsid w:val="008C520D"/>
    <w:rsid w:val="008C6788"/>
    <w:rsid w:val="008D23CB"/>
    <w:rsid w:val="008E088A"/>
    <w:rsid w:val="008F60A4"/>
    <w:rsid w:val="009230E7"/>
    <w:rsid w:val="00947E34"/>
    <w:rsid w:val="00951B14"/>
    <w:rsid w:val="00960DBC"/>
    <w:rsid w:val="00966294"/>
    <w:rsid w:val="00972D4C"/>
    <w:rsid w:val="009A4500"/>
    <w:rsid w:val="009A7D00"/>
    <w:rsid w:val="009B0568"/>
    <w:rsid w:val="009B623C"/>
    <w:rsid w:val="009C5B85"/>
    <w:rsid w:val="009F45DE"/>
    <w:rsid w:val="00A06B42"/>
    <w:rsid w:val="00A51C3F"/>
    <w:rsid w:val="00A968CD"/>
    <w:rsid w:val="00AC37A7"/>
    <w:rsid w:val="00AE5491"/>
    <w:rsid w:val="00AF476E"/>
    <w:rsid w:val="00B1323A"/>
    <w:rsid w:val="00B16F86"/>
    <w:rsid w:val="00B54E77"/>
    <w:rsid w:val="00B756CC"/>
    <w:rsid w:val="00BC4A60"/>
    <w:rsid w:val="00BD4862"/>
    <w:rsid w:val="00C25963"/>
    <w:rsid w:val="00C268BC"/>
    <w:rsid w:val="00C4299C"/>
    <w:rsid w:val="00C45F40"/>
    <w:rsid w:val="00C52E45"/>
    <w:rsid w:val="00C72D98"/>
    <w:rsid w:val="00CA06C6"/>
    <w:rsid w:val="00CB4200"/>
    <w:rsid w:val="00CB4EEB"/>
    <w:rsid w:val="00CE3CC8"/>
    <w:rsid w:val="00CE51C7"/>
    <w:rsid w:val="00CE56CF"/>
    <w:rsid w:val="00D20C48"/>
    <w:rsid w:val="00D609ED"/>
    <w:rsid w:val="00D647B9"/>
    <w:rsid w:val="00D75AF7"/>
    <w:rsid w:val="00D84633"/>
    <w:rsid w:val="00DC4F8F"/>
    <w:rsid w:val="00DE5DCD"/>
    <w:rsid w:val="00E25378"/>
    <w:rsid w:val="00E255DD"/>
    <w:rsid w:val="00E97D33"/>
    <w:rsid w:val="00ED4FA8"/>
    <w:rsid w:val="00F33E20"/>
    <w:rsid w:val="00F356FA"/>
    <w:rsid w:val="00F56C16"/>
    <w:rsid w:val="00F90EB9"/>
    <w:rsid w:val="00F97ACC"/>
    <w:rsid w:val="00FC052C"/>
    <w:rsid w:val="00FC5FB9"/>
    <w:rsid w:val="00FD4D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660E7"/>
    <w:rPr>
      <w:sz w:val="22"/>
      <w:szCs w:val="22"/>
    </w:rPr>
  </w:style>
  <w:style w:type="paragraph" w:styleId="ListParagraph">
    <w:name w:val="List Paragraph"/>
    <w:basedOn w:val="Normal"/>
    <w:uiPriority w:val="99"/>
    <w:qFormat/>
    <w:rsid w:val="00AF476E"/>
    <w:pPr>
      <w:ind w:left="720"/>
      <w:contextualSpacing/>
    </w:pPr>
  </w:style>
  <w:style w:type="paragraph" w:styleId="Header">
    <w:name w:val="header"/>
    <w:basedOn w:val="Normal"/>
    <w:link w:val="HeaderChar"/>
    <w:uiPriority w:val="99"/>
    <w:semiHidden/>
    <w:rsid w:val="008C6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C6788"/>
    <w:rPr>
      <w:rFonts w:cs="Times New Roman"/>
    </w:rPr>
  </w:style>
  <w:style w:type="paragraph" w:styleId="Footer">
    <w:name w:val="footer"/>
    <w:basedOn w:val="Normal"/>
    <w:link w:val="FooterChar"/>
    <w:uiPriority w:val="99"/>
    <w:semiHidden/>
    <w:rsid w:val="008C6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C6788"/>
    <w:rPr>
      <w:rFonts w:cs="Times New Roman"/>
    </w:rPr>
  </w:style>
  <w:style w:type="paragraph" w:styleId="DocumentMap">
    <w:name w:val="Document Map"/>
    <w:basedOn w:val="Normal"/>
    <w:link w:val="DocumentMapChar"/>
    <w:uiPriority w:val="99"/>
    <w:semiHidden/>
    <w:rsid w:val="00317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C4F8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464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4</vt:lpstr>
    </vt:vector>
  </TitlesOfParts>
  <Company>Western Carolina University</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Dora Melton</dc:creator>
  <cp:lastModifiedBy>WCUUser</cp:lastModifiedBy>
  <cp:revision>2</cp:revision>
  <cp:lastPrinted>2010-09-15T12:08:00Z</cp:lastPrinted>
  <dcterms:created xsi:type="dcterms:W3CDTF">2011-07-18T13:42:00Z</dcterms:created>
  <dcterms:modified xsi:type="dcterms:W3CDTF">2011-07-18T13:42:00Z</dcterms:modified>
</cp:coreProperties>
</file>