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D8756E" w:rsidTr="005976CE">
        <w:trPr>
          <w:cantSplit/>
        </w:trPr>
        <w:tc>
          <w:tcPr>
            <w:tcW w:w="10080" w:type="dxa"/>
            <w:gridSpan w:val="2"/>
            <w:tcBorders>
              <w:top w:val="nil"/>
              <w:left w:val="nil"/>
              <w:bottom w:val="nil"/>
              <w:right w:val="nil"/>
            </w:tcBorders>
            <w:shd w:val="clear" w:color="auto" w:fill="auto"/>
          </w:tcPr>
          <w:p w:rsidR="00D8756E" w:rsidRPr="004D6220" w:rsidRDefault="00D8756E" w:rsidP="00E85EBE">
            <w:pPr>
              <w:spacing w:before="120" w:after="120"/>
              <w:rPr>
                <w:rFonts w:ascii="Garamond" w:hAnsi="Garamond"/>
                <w:b/>
                <w:smallCaps/>
                <w:sz w:val="28"/>
              </w:rPr>
            </w:pPr>
            <w:bookmarkStart w:id="0" w:name="_GoBack"/>
            <w:bookmarkEnd w:id="0"/>
            <w:r w:rsidRPr="004D6220">
              <w:rPr>
                <w:rFonts w:ascii="Garamond" w:hAnsi="Garamond"/>
                <w:b/>
                <w:smallCaps/>
                <w:sz w:val="28"/>
              </w:rPr>
              <w:t>Section 1</w:t>
            </w:r>
            <w:r w:rsidR="00E85EBE" w:rsidRPr="004D6220">
              <w:rPr>
                <w:rFonts w:ascii="Garamond" w:hAnsi="Garamond"/>
                <w:b/>
                <w:smallCaps/>
                <w:sz w:val="28"/>
              </w:rPr>
              <w:t>3</w:t>
            </w:r>
            <w:r w:rsidRPr="004D6220">
              <w:rPr>
                <w:rFonts w:ascii="Garamond" w:hAnsi="Garamond"/>
                <w:b/>
                <w:smallCaps/>
                <w:sz w:val="28"/>
              </w:rPr>
              <w:t>: Return of Title IV Funds</w:t>
            </w:r>
          </w:p>
        </w:tc>
      </w:tr>
      <w:tr w:rsidR="00D8756E" w:rsidTr="005976CE">
        <w:tc>
          <w:tcPr>
            <w:tcW w:w="7920" w:type="dxa"/>
            <w:tcBorders>
              <w:top w:val="nil"/>
              <w:left w:val="nil"/>
              <w:bottom w:val="nil"/>
              <w:right w:val="nil"/>
            </w:tcBorders>
            <w:shd w:val="clear" w:color="auto" w:fill="auto"/>
          </w:tcPr>
          <w:p w:rsidR="00D8756E" w:rsidRPr="004D6220" w:rsidRDefault="00D8756E" w:rsidP="00D8756E">
            <w:pPr>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D8756E">
            <w:pPr>
              <w:rPr>
                <w:b/>
                <w:sz w:val="20"/>
              </w:rPr>
            </w:pPr>
            <w:r>
              <w:rPr>
                <w:b/>
                <w:sz w:val="20"/>
              </w:rPr>
              <w:t>Resources</w:t>
            </w:r>
          </w:p>
        </w:tc>
      </w:tr>
      <w:tr w:rsidR="00D8756E" w:rsidTr="005976CE">
        <w:tc>
          <w:tcPr>
            <w:tcW w:w="7920" w:type="dxa"/>
            <w:tcBorders>
              <w:top w:val="nil"/>
              <w:left w:val="nil"/>
              <w:bottom w:val="nil"/>
              <w:right w:val="nil"/>
            </w:tcBorders>
            <w:shd w:val="clear" w:color="auto" w:fill="auto"/>
          </w:tcPr>
          <w:p w:rsidR="00D8756E" w:rsidRPr="004D6220" w:rsidRDefault="00D8756E" w:rsidP="00D8756E">
            <w:pPr>
              <w:numPr>
                <w:ilvl w:val="0"/>
                <w:numId w:val="7"/>
              </w:numPr>
              <w:rPr>
                <w:rFonts w:ascii="Garamond" w:hAnsi="Garamond"/>
                <w:b/>
                <w:sz w:val="28"/>
                <w:szCs w:val="28"/>
              </w:rPr>
            </w:pPr>
            <w:r w:rsidRPr="004D6220">
              <w:rPr>
                <w:rFonts w:ascii="Garamond" w:hAnsi="Garamond"/>
                <w:b/>
                <w:sz w:val="28"/>
                <w:szCs w:val="28"/>
              </w:rPr>
              <w:t>Process Overview &amp; Applicability</w:t>
            </w:r>
          </w:p>
        </w:tc>
        <w:tc>
          <w:tcPr>
            <w:tcW w:w="2160" w:type="dxa"/>
            <w:tcBorders>
              <w:top w:val="nil"/>
              <w:bottom w:val="nil"/>
              <w:right w:val="nil"/>
            </w:tcBorders>
            <w:shd w:val="clear" w:color="auto" w:fill="auto"/>
          </w:tcPr>
          <w:p w:rsidR="00D8756E" w:rsidRDefault="00D8756E" w:rsidP="00D8756E">
            <w:pPr>
              <w:pStyle w:val="Footer"/>
              <w:tabs>
                <w:tab w:val="clear" w:pos="4320"/>
                <w:tab w:val="clear" w:pos="8640"/>
              </w:tabs>
              <w:rPr>
                <w:sz w:val="20"/>
              </w:rPr>
            </w:pPr>
          </w:p>
        </w:tc>
      </w:tr>
      <w:tr w:rsidR="00D8756E" w:rsidTr="005976CE">
        <w:tc>
          <w:tcPr>
            <w:tcW w:w="7920" w:type="dxa"/>
            <w:tcBorders>
              <w:top w:val="nil"/>
              <w:left w:val="nil"/>
              <w:bottom w:val="nil"/>
              <w:right w:val="nil"/>
            </w:tcBorders>
            <w:shd w:val="clear" w:color="auto" w:fill="auto"/>
          </w:tcPr>
          <w:p w:rsidR="00D8756E" w:rsidRPr="004D6220" w:rsidRDefault="00D8756E" w:rsidP="00D8756E">
            <w:pPr>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D8756E">
            <w:pPr>
              <w:rPr>
                <w:sz w:val="20"/>
              </w:rPr>
            </w:pPr>
          </w:p>
        </w:tc>
      </w:tr>
      <w:tr w:rsidR="00834803" w:rsidTr="005976CE">
        <w:tc>
          <w:tcPr>
            <w:tcW w:w="7920" w:type="dxa"/>
            <w:tcBorders>
              <w:top w:val="nil"/>
              <w:left w:val="nil"/>
              <w:bottom w:val="nil"/>
              <w:right w:val="nil"/>
            </w:tcBorders>
            <w:shd w:val="clear" w:color="auto" w:fill="auto"/>
          </w:tcPr>
          <w:p w:rsidR="00834803" w:rsidRPr="004D6220" w:rsidRDefault="00834803" w:rsidP="004D6220">
            <w:pPr>
              <w:pStyle w:val="Header"/>
              <w:tabs>
                <w:tab w:val="clear" w:pos="4320"/>
                <w:tab w:val="clear" w:pos="8640"/>
                <w:tab w:val="left" w:pos="-90"/>
              </w:tabs>
              <w:spacing w:line="360" w:lineRule="auto"/>
              <w:rPr>
                <w:rFonts w:ascii="Garamond" w:hAnsi="Garamond"/>
              </w:rPr>
            </w:pPr>
            <w:r w:rsidRPr="004D6220">
              <w:rPr>
                <w:rFonts w:ascii="Garamond" w:hAnsi="Garamond"/>
              </w:rPr>
              <w:t>Federal regulations require Title IV financial aid funds to be awarded under the assumption that a student will attend the institution for the entire period in which federal assistance was awarded. When a student withdraws from all courses for any reason, including medical withdrawals, s/he may no longer be eligible for the full amount of Title IV funds that s/he was originally scheduled to receive. The return of funds is based upon the premise that students earn their financial aid in proportion to the amount of time in which they are enrolled. A pro-rated schedule is used to determine the amount of federal student aid fund</w:t>
            </w:r>
            <w:r w:rsidR="00445C0B" w:rsidRPr="004D6220">
              <w:rPr>
                <w:rFonts w:ascii="Garamond" w:hAnsi="Garamond"/>
              </w:rPr>
              <w:t xml:space="preserve">s </w:t>
            </w:r>
            <w:r w:rsidRPr="004D6220">
              <w:rPr>
                <w:rFonts w:ascii="Garamond" w:hAnsi="Garamond"/>
              </w:rPr>
              <w:t xml:space="preserve">s/he will have earned at the time of the withdrawal. Thus, a student who withdraws in the second week of classes has earned less of his/her financial aid than a student who withdraws in the seventh week. Once 60% of the semester is completed, a student is considered to have earned all of his/her financial aid and will not be required to return any funds. </w:t>
            </w:r>
          </w:p>
          <w:p w:rsidR="00445C0B" w:rsidRPr="004D6220" w:rsidRDefault="00445C0B" w:rsidP="00834803">
            <w:pPr>
              <w:pStyle w:val="Header"/>
              <w:tabs>
                <w:tab w:val="clear" w:pos="4320"/>
                <w:tab w:val="clear" w:pos="8640"/>
                <w:tab w:val="left" w:pos="-90"/>
              </w:tabs>
              <w:rPr>
                <w:rFonts w:ascii="Garamond" w:hAnsi="Garamond"/>
              </w:rPr>
            </w:pPr>
          </w:p>
          <w:p w:rsidR="00834803" w:rsidRPr="004D6220" w:rsidRDefault="00834803" w:rsidP="00834803">
            <w:pPr>
              <w:pStyle w:val="Header"/>
              <w:tabs>
                <w:tab w:val="clear" w:pos="4320"/>
                <w:tab w:val="clear" w:pos="8640"/>
                <w:tab w:val="left" w:pos="-90"/>
              </w:tabs>
              <w:rPr>
                <w:rFonts w:ascii="Garamond" w:hAnsi="Garamond"/>
              </w:rPr>
            </w:pPr>
            <w:r w:rsidRPr="004D6220">
              <w:rPr>
                <w:rFonts w:ascii="Garamond" w:hAnsi="Garamond"/>
              </w:rPr>
              <w:t>Federal law requires schools to calculate how much federal financial aid a student has earned if that student:</w:t>
            </w:r>
          </w:p>
          <w:p w:rsidR="00834803" w:rsidRPr="004D6220" w:rsidRDefault="00834803" w:rsidP="00834803">
            <w:pPr>
              <w:pStyle w:val="Header"/>
              <w:numPr>
                <w:ilvl w:val="0"/>
                <w:numId w:val="14"/>
              </w:numPr>
              <w:tabs>
                <w:tab w:val="clear" w:pos="4320"/>
                <w:tab w:val="clear" w:pos="8640"/>
                <w:tab w:val="left" w:pos="-90"/>
              </w:tabs>
              <w:rPr>
                <w:rFonts w:ascii="Garamond" w:hAnsi="Garamond"/>
              </w:rPr>
            </w:pPr>
            <w:r w:rsidRPr="004D6220">
              <w:rPr>
                <w:rFonts w:ascii="Garamond" w:hAnsi="Garamond"/>
              </w:rPr>
              <w:t>completely withdraws, or</w:t>
            </w:r>
          </w:p>
          <w:p w:rsidR="00834803" w:rsidRPr="004D6220" w:rsidRDefault="00834803" w:rsidP="00834803">
            <w:pPr>
              <w:pStyle w:val="Header"/>
              <w:numPr>
                <w:ilvl w:val="0"/>
                <w:numId w:val="14"/>
              </w:numPr>
              <w:tabs>
                <w:tab w:val="clear" w:pos="4320"/>
                <w:tab w:val="clear" w:pos="8640"/>
                <w:tab w:val="left" w:pos="-90"/>
              </w:tabs>
              <w:rPr>
                <w:rFonts w:ascii="Garamond" w:hAnsi="Garamond"/>
              </w:rPr>
            </w:pPr>
            <w:r w:rsidRPr="004D6220">
              <w:rPr>
                <w:rFonts w:ascii="Garamond" w:hAnsi="Garamond"/>
              </w:rPr>
              <w:t>stops attending before completing the semester, or</w:t>
            </w:r>
          </w:p>
          <w:p w:rsidR="00834803" w:rsidRPr="004D6220" w:rsidRDefault="00834803" w:rsidP="00834803">
            <w:pPr>
              <w:pStyle w:val="Header"/>
              <w:numPr>
                <w:ilvl w:val="0"/>
                <w:numId w:val="14"/>
              </w:numPr>
              <w:tabs>
                <w:tab w:val="clear" w:pos="4320"/>
                <w:tab w:val="clear" w:pos="8640"/>
                <w:tab w:val="left" w:pos="-90"/>
              </w:tabs>
              <w:rPr>
                <w:rFonts w:ascii="Garamond" w:hAnsi="Garamond"/>
              </w:rPr>
            </w:pPr>
            <w:r w:rsidRPr="004D6220">
              <w:rPr>
                <w:rFonts w:ascii="Garamond" w:hAnsi="Garamond"/>
              </w:rPr>
              <w:t>does not complete all modules (courses which are not scheduled for the entire semester or payment period for which s/he has registered at the time those modules began).</w:t>
            </w:r>
          </w:p>
          <w:p w:rsidR="00445C0B" w:rsidRPr="004D6220" w:rsidRDefault="00445C0B" w:rsidP="00834803">
            <w:pPr>
              <w:pStyle w:val="Header"/>
              <w:tabs>
                <w:tab w:val="clear" w:pos="4320"/>
                <w:tab w:val="clear" w:pos="8640"/>
                <w:tab w:val="left" w:pos="-90"/>
              </w:tabs>
              <w:rPr>
                <w:rFonts w:ascii="Garamond" w:hAnsi="Garamond"/>
              </w:rPr>
            </w:pPr>
          </w:p>
          <w:p w:rsidR="00834803" w:rsidRPr="004D6220" w:rsidRDefault="00834803" w:rsidP="004D6220">
            <w:pPr>
              <w:pStyle w:val="Header"/>
              <w:tabs>
                <w:tab w:val="clear" w:pos="4320"/>
                <w:tab w:val="clear" w:pos="8640"/>
                <w:tab w:val="left" w:pos="-90"/>
              </w:tabs>
              <w:spacing w:line="360" w:lineRule="auto"/>
              <w:rPr>
                <w:rFonts w:ascii="Garamond" w:hAnsi="Garamond"/>
              </w:rPr>
            </w:pPr>
            <w:r w:rsidRPr="004D6220">
              <w:rPr>
                <w:rFonts w:ascii="Garamond" w:hAnsi="Garamond"/>
              </w:rPr>
              <w:t xml:space="preserve">The institution must perform calculations within 30 days from the date the school determines a student’s complete withdrawal and must return the funds within 45 days of the calculation. </w:t>
            </w:r>
          </w:p>
          <w:p w:rsidR="00834803" w:rsidRPr="004D6220" w:rsidRDefault="00834803" w:rsidP="00834803">
            <w:pPr>
              <w:pStyle w:val="Header"/>
              <w:tabs>
                <w:tab w:val="clear" w:pos="4320"/>
                <w:tab w:val="clear" w:pos="8640"/>
                <w:tab w:val="left" w:pos="-90"/>
              </w:tabs>
              <w:rPr>
                <w:rFonts w:ascii="Garamond" w:hAnsi="Garamond"/>
              </w:rPr>
            </w:pPr>
          </w:p>
          <w:p w:rsidR="00834803" w:rsidRPr="004D6220" w:rsidRDefault="00834803" w:rsidP="00834803">
            <w:pPr>
              <w:pStyle w:val="Header"/>
              <w:tabs>
                <w:tab w:val="clear" w:pos="4320"/>
                <w:tab w:val="clear" w:pos="8640"/>
                <w:tab w:val="left" w:pos="-90"/>
              </w:tabs>
              <w:rPr>
                <w:rFonts w:ascii="Garamond" w:hAnsi="Garamond"/>
                <w:b/>
              </w:rPr>
            </w:pPr>
            <w:r w:rsidRPr="004D6220">
              <w:rPr>
                <w:rFonts w:ascii="Garamond" w:hAnsi="Garamond"/>
                <w:b/>
              </w:rPr>
              <w:t>Steps for Withdrawal:</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The student submits a withdrawal application to the Advising Center or Academic Advisor</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Student Accounts receives the withdrawal application and verifies that the student attended class and/or has been graded (SFARHST in Banner) and </w:t>
            </w:r>
            <w:r w:rsidR="001D2222" w:rsidRPr="004D6220">
              <w:rPr>
                <w:rFonts w:ascii="Garamond" w:hAnsi="Garamond"/>
              </w:rPr>
              <w:t>verifies</w:t>
            </w:r>
            <w:r w:rsidRPr="004D6220">
              <w:rPr>
                <w:rFonts w:ascii="Garamond" w:hAnsi="Garamond"/>
              </w:rPr>
              <w:t xml:space="preserve"> if the student has housing and meals charged to his/her account. If the student has paid and attended class, s/he is a withdrawal. Tuition, fees and housing charges are adjusted based on the withdrawal percentage date. Meals are adjusted for the amount used.</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lastRenderedPageBreak/>
              <w:t>Student Accounts sends Financial Aid, Residential Living and the Registrar’ Office the withdrawal information via email.</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The Residential Living Office is notified to see if the student lived on campus. Student Accounts calculates the housing charges based on the withdrawal percentage. Housing charges are </w:t>
            </w:r>
            <w:r w:rsidR="001D2222" w:rsidRPr="004D6220">
              <w:rPr>
                <w:rFonts w:ascii="Garamond" w:hAnsi="Garamond"/>
              </w:rPr>
              <w:t>calculated based on the withdrawal percentage.</w:t>
            </w:r>
            <w:r w:rsidRPr="004D6220">
              <w:rPr>
                <w:rFonts w:ascii="Garamond" w:hAnsi="Garamond"/>
              </w:rPr>
              <w:t xml:space="preserve"> His/her meal plan charge is adjusted to meals used. The difference is credited to their account. </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Financial Aid is notified of all withdrawals. If the student does not have financial aid, then nothing is done. If the student has financial aid, the Return of Title IV Funds program is calculated to determine the amount of unearned funds. </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The Registrar’s Office enters the withdrawal information into Banner. It is reflected to the Financial Aid Office on SFAWDRL. Once this information is entered, the Financial Aid Office can run the Banner Return of </w:t>
            </w:r>
            <w:r w:rsidR="00F0725B" w:rsidRPr="004D6220">
              <w:rPr>
                <w:rFonts w:ascii="Garamond" w:hAnsi="Garamond"/>
              </w:rPr>
              <w:t>Title I</w:t>
            </w:r>
            <w:r w:rsidRPr="004D6220">
              <w:rPr>
                <w:rFonts w:ascii="Garamond" w:hAnsi="Garamond"/>
              </w:rPr>
              <w:t>V funds program to determine what unearned Title IV aid the student has.</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Financial Aid calculates the amount of aid earned or unearned aid that must be retuned and adjusts the Title IV aid on RPAAWRD and loan syncs (RLADLOR) for student and parent loans.</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Once Student accounts as finished adjusting charges, they notify the Financial Aid Office so that institutional and state aid may be adjusted. If the student receives a scholarship, the Scholarship Coordinator is notified so that any scholarship may be adjusted, if required.</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If the student </w:t>
            </w:r>
            <w:r w:rsidR="001D2222" w:rsidRPr="004D6220">
              <w:rPr>
                <w:rFonts w:ascii="Garamond" w:hAnsi="Garamond"/>
              </w:rPr>
              <w:t>disengages with the university during the week of drop/add, all financial aid is cancelled. However, if the student begins attendance and then is dropped for non-payment, the Financial Aid Office works with the Registrar’s Office to complete the Return of Title IV calculation.</w:t>
            </w:r>
          </w:p>
          <w:p w:rsidR="00834803" w:rsidRPr="004D6220" w:rsidRDefault="00834803" w:rsidP="00834803">
            <w:pPr>
              <w:pStyle w:val="Header"/>
              <w:numPr>
                <w:ilvl w:val="0"/>
                <w:numId w:val="15"/>
              </w:numPr>
              <w:tabs>
                <w:tab w:val="clear" w:pos="4320"/>
                <w:tab w:val="clear" w:pos="8640"/>
                <w:tab w:val="left" w:pos="-90"/>
              </w:tabs>
              <w:rPr>
                <w:rFonts w:ascii="Garamond" w:hAnsi="Garamond"/>
              </w:rPr>
            </w:pPr>
            <w:r w:rsidRPr="004D6220">
              <w:rPr>
                <w:rFonts w:ascii="Garamond" w:hAnsi="Garamond"/>
              </w:rPr>
              <w:t xml:space="preserve">Once the Financial Aid Office has calculated the amount of Title IV Funds to be returned and adjusted any state and institutional aid, the student is mailed a letter telling them the date of the withdrawal, percentage of semester used, and types and amounts of Title IV Funds that must be returned. The letter also informs them that the Student Accounts Office will send them a bill for any amount due to the university. </w:t>
            </w:r>
          </w:p>
          <w:p w:rsidR="00834803" w:rsidRPr="004D6220" w:rsidRDefault="00834803" w:rsidP="00834803">
            <w:pPr>
              <w:pStyle w:val="Header"/>
              <w:tabs>
                <w:tab w:val="clear" w:pos="4320"/>
                <w:tab w:val="clear" w:pos="8640"/>
                <w:tab w:val="left" w:pos="-90"/>
              </w:tabs>
              <w:rPr>
                <w:rFonts w:ascii="Garamond" w:hAnsi="Garamond"/>
              </w:rPr>
            </w:pPr>
          </w:p>
          <w:p w:rsidR="00834803" w:rsidRPr="004D6220" w:rsidRDefault="00834803" w:rsidP="00834803">
            <w:pPr>
              <w:pStyle w:val="Header"/>
              <w:tabs>
                <w:tab w:val="clear" w:pos="4320"/>
                <w:tab w:val="clear" w:pos="8640"/>
                <w:tab w:val="left" w:pos="-90"/>
              </w:tabs>
              <w:rPr>
                <w:rFonts w:ascii="Garamond" w:hAnsi="Garamond"/>
                <w:b/>
              </w:rPr>
            </w:pPr>
            <w:r w:rsidRPr="004D6220">
              <w:rPr>
                <w:rFonts w:ascii="Garamond" w:hAnsi="Garamond"/>
                <w:b/>
              </w:rPr>
              <w:t>R2T4 Calculation</w:t>
            </w:r>
          </w:p>
          <w:p w:rsidR="00834803" w:rsidRPr="004D6220" w:rsidRDefault="00834803" w:rsidP="00834803">
            <w:pPr>
              <w:pStyle w:val="Header"/>
              <w:numPr>
                <w:ilvl w:val="0"/>
                <w:numId w:val="16"/>
              </w:numPr>
              <w:tabs>
                <w:tab w:val="clear" w:pos="4320"/>
                <w:tab w:val="clear" w:pos="8640"/>
                <w:tab w:val="left" w:pos="-90"/>
              </w:tabs>
              <w:rPr>
                <w:rFonts w:ascii="Garamond" w:hAnsi="Garamond"/>
              </w:rPr>
            </w:pPr>
            <w:r w:rsidRPr="004D6220">
              <w:rPr>
                <w:rFonts w:ascii="Garamond" w:hAnsi="Garamond"/>
              </w:rPr>
              <w:t>The Financial Aid Office calculates the amount of Title IV Funds that the student has earned and what has to be returned using the Title IV Funds Return Calculation Process program in Banner (RPRTIVC). The withdrawal date and last day of attendance are entered on SFAWDRL, and charges other than tuition and fees are added to the calculation, including room, meal plan, and bookstore charges.</w:t>
            </w:r>
          </w:p>
          <w:p w:rsidR="00834803" w:rsidRPr="004D6220" w:rsidRDefault="00834803" w:rsidP="00834803">
            <w:pPr>
              <w:pStyle w:val="Header"/>
              <w:numPr>
                <w:ilvl w:val="0"/>
                <w:numId w:val="16"/>
              </w:numPr>
              <w:tabs>
                <w:tab w:val="clear" w:pos="4320"/>
                <w:tab w:val="clear" w:pos="8640"/>
                <w:tab w:val="left" w:pos="-90"/>
              </w:tabs>
              <w:rPr>
                <w:rFonts w:ascii="Garamond" w:hAnsi="Garamond"/>
              </w:rPr>
            </w:pPr>
            <w:r w:rsidRPr="004D6220">
              <w:rPr>
                <w:rFonts w:ascii="Garamond" w:hAnsi="Garamond"/>
              </w:rPr>
              <w:t xml:space="preserve">The RPATIVC program calculates the amount of federal aid the student has earned and what has to be returned. The school returns </w:t>
            </w:r>
            <w:r w:rsidR="00F0725B" w:rsidRPr="004D6220">
              <w:rPr>
                <w:rFonts w:ascii="Garamond" w:hAnsi="Garamond"/>
              </w:rPr>
              <w:t>the</w:t>
            </w:r>
            <w:r w:rsidRPr="004D6220">
              <w:rPr>
                <w:rFonts w:ascii="Garamond" w:hAnsi="Garamond"/>
              </w:rPr>
              <w:t xml:space="preserve"> Pell Grant that is required of the school and the student. It is the student’s responsibility to pay the school of any charges are due.</w:t>
            </w:r>
          </w:p>
          <w:p w:rsidR="00834803" w:rsidRPr="004D6220" w:rsidRDefault="00834803" w:rsidP="00834803">
            <w:pPr>
              <w:pStyle w:val="Header"/>
              <w:numPr>
                <w:ilvl w:val="0"/>
                <w:numId w:val="16"/>
              </w:numPr>
              <w:tabs>
                <w:tab w:val="clear" w:pos="4320"/>
                <w:tab w:val="clear" w:pos="8640"/>
                <w:tab w:val="left" w:pos="-90"/>
              </w:tabs>
              <w:rPr>
                <w:rFonts w:ascii="Garamond" w:hAnsi="Garamond"/>
              </w:rPr>
            </w:pPr>
            <w:r w:rsidRPr="004D6220">
              <w:rPr>
                <w:rFonts w:ascii="Garamond" w:hAnsi="Garamond"/>
              </w:rPr>
              <w:t xml:space="preserve">Once the Return of Title IV calculation has been performed, the Financial Aid Office sends the student a letter showing the type(s) of financial aid that have been returned and the amount(s). The letter also states that the </w:t>
            </w:r>
            <w:r w:rsidRPr="004D6220">
              <w:rPr>
                <w:rFonts w:ascii="Garamond" w:hAnsi="Garamond"/>
              </w:rPr>
              <w:lastRenderedPageBreak/>
              <w:t>student will receive a notice from Student Accounts showing any amount due to the school or amount to be refunded.</w:t>
            </w:r>
          </w:p>
          <w:p w:rsidR="00834803" w:rsidRPr="004D6220" w:rsidRDefault="00834803" w:rsidP="00834803">
            <w:pPr>
              <w:pStyle w:val="Header"/>
              <w:numPr>
                <w:ilvl w:val="0"/>
                <w:numId w:val="16"/>
              </w:numPr>
              <w:tabs>
                <w:tab w:val="clear" w:pos="4320"/>
                <w:tab w:val="clear" w:pos="8640"/>
                <w:tab w:val="left" w:pos="-90"/>
              </w:tabs>
              <w:rPr>
                <w:rFonts w:ascii="Garamond" w:hAnsi="Garamond"/>
              </w:rPr>
            </w:pPr>
            <w:r w:rsidRPr="004D6220">
              <w:rPr>
                <w:rFonts w:ascii="Garamond" w:hAnsi="Garamond"/>
              </w:rPr>
              <w:t>A hold is placed on the student’s account until all charges are paid.</w:t>
            </w:r>
          </w:p>
          <w:p w:rsidR="00834803" w:rsidRPr="004D6220" w:rsidRDefault="00834803" w:rsidP="00834803">
            <w:pPr>
              <w:pStyle w:val="Header"/>
              <w:tabs>
                <w:tab w:val="clear" w:pos="4320"/>
                <w:tab w:val="clear" w:pos="8640"/>
                <w:tab w:val="left" w:pos="-90"/>
              </w:tabs>
              <w:rPr>
                <w:rFonts w:ascii="Garamond" w:hAnsi="Garamond"/>
              </w:rPr>
            </w:pPr>
          </w:p>
          <w:p w:rsidR="00834803" w:rsidRPr="004D6220" w:rsidRDefault="00834803" w:rsidP="00834803">
            <w:pPr>
              <w:pStyle w:val="Header"/>
              <w:tabs>
                <w:tab w:val="clear" w:pos="4320"/>
                <w:tab w:val="clear" w:pos="8640"/>
                <w:tab w:val="left" w:pos="-90"/>
              </w:tabs>
              <w:rPr>
                <w:rFonts w:ascii="Garamond" w:hAnsi="Garamond"/>
              </w:rPr>
            </w:pPr>
          </w:p>
        </w:tc>
        <w:tc>
          <w:tcPr>
            <w:tcW w:w="2160" w:type="dxa"/>
            <w:tcBorders>
              <w:top w:val="nil"/>
              <w:bottom w:val="nil"/>
              <w:right w:val="nil"/>
            </w:tcBorders>
            <w:shd w:val="clear" w:color="auto" w:fill="auto"/>
          </w:tcPr>
          <w:p w:rsidR="00834803" w:rsidRDefault="00834803"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Default="003F38FD" w:rsidP="00834803">
            <w:pPr>
              <w:pStyle w:val="Footer"/>
              <w:tabs>
                <w:tab w:val="clear" w:pos="4320"/>
                <w:tab w:val="clear" w:pos="8640"/>
              </w:tabs>
              <w:rPr>
                <w:sz w:val="20"/>
              </w:rPr>
            </w:pPr>
          </w:p>
          <w:p w:rsidR="003F38FD" w:rsidRPr="004D6220" w:rsidRDefault="003F38FD" w:rsidP="00834803">
            <w:pPr>
              <w:pStyle w:val="Footer"/>
              <w:tabs>
                <w:tab w:val="clear" w:pos="4320"/>
                <w:tab w:val="clear" w:pos="8640"/>
              </w:tabs>
              <w:rPr>
                <w:rFonts w:ascii="Garamond" w:hAnsi="Garamond"/>
                <w:szCs w:val="24"/>
              </w:rPr>
            </w:pPr>
            <w:r w:rsidRPr="004D6220">
              <w:rPr>
                <w:rFonts w:ascii="Garamond" w:hAnsi="Garamond"/>
                <w:szCs w:val="24"/>
              </w:rPr>
              <w:t>668.22(e)(4)</w:t>
            </w:r>
          </w:p>
          <w:p w:rsidR="00855A96" w:rsidRPr="004D6220" w:rsidRDefault="00855A96" w:rsidP="00834803">
            <w:pPr>
              <w:pStyle w:val="Footer"/>
              <w:tabs>
                <w:tab w:val="clear" w:pos="4320"/>
                <w:tab w:val="clear" w:pos="8640"/>
              </w:tabs>
              <w:rPr>
                <w:rFonts w:ascii="Garamond" w:hAnsi="Garamond"/>
                <w:szCs w:val="24"/>
              </w:rPr>
            </w:pPr>
          </w:p>
          <w:p w:rsidR="00855A96" w:rsidRPr="004D6220" w:rsidRDefault="00855A96" w:rsidP="00834803">
            <w:pPr>
              <w:pStyle w:val="Footer"/>
              <w:tabs>
                <w:tab w:val="clear" w:pos="4320"/>
                <w:tab w:val="clear" w:pos="8640"/>
              </w:tabs>
              <w:rPr>
                <w:rFonts w:ascii="Garamond" w:hAnsi="Garamond"/>
                <w:szCs w:val="24"/>
              </w:rPr>
            </w:pPr>
            <w:r w:rsidRPr="004D6220">
              <w:rPr>
                <w:rFonts w:ascii="Garamond" w:hAnsi="Garamond"/>
                <w:szCs w:val="24"/>
              </w:rPr>
              <w:t>668.22(g)(1),(h)</w:t>
            </w:r>
          </w:p>
          <w:p w:rsidR="00855A96" w:rsidRPr="004D6220" w:rsidRDefault="00855A96" w:rsidP="00834803">
            <w:pPr>
              <w:pStyle w:val="Footer"/>
              <w:tabs>
                <w:tab w:val="clear" w:pos="4320"/>
                <w:tab w:val="clear" w:pos="8640"/>
              </w:tabs>
              <w:rPr>
                <w:rFonts w:ascii="Garamond" w:hAnsi="Garamond"/>
                <w:szCs w:val="24"/>
              </w:rPr>
            </w:pPr>
          </w:p>
          <w:p w:rsidR="00855A96" w:rsidRPr="004D6220" w:rsidRDefault="00855A96" w:rsidP="00834803">
            <w:pPr>
              <w:pStyle w:val="Footer"/>
              <w:tabs>
                <w:tab w:val="clear" w:pos="4320"/>
                <w:tab w:val="clear" w:pos="8640"/>
              </w:tabs>
              <w:rPr>
                <w:rFonts w:ascii="Garamond" w:hAnsi="Garamond"/>
                <w:szCs w:val="24"/>
              </w:rPr>
            </w:pPr>
            <w:r w:rsidRPr="004D6220">
              <w:rPr>
                <w:rFonts w:ascii="Garamond" w:hAnsi="Garamond"/>
                <w:szCs w:val="24"/>
              </w:rPr>
              <w:t>668.22(i)</w:t>
            </w:r>
          </w:p>
          <w:p w:rsidR="00F758DC" w:rsidRPr="004D6220" w:rsidRDefault="00F758DC" w:rsidP="00834803">
            <w:pPr>
              <w:pStyle w:val="Footer"/>
              <w:tabs>
                <w:tab w:val="clear" w:pos="4320"/>
                <w:tab w:val="clear" w:pos="8640"/>
              </w:tabs>
              <w:rPr>
                <w:rFonts w:ascii="Garamond" w:hAnsi="Garamond"/>
                <w:szCs w:val="24"/>
              </w:rPr>
            </w:pPr>
          </w:p>
          <w:p w:rsidR="00F758DC" w:rsidRPr="004D6220" w:rsidRDefault="00F758DC" w:rsidP="00834803">
            <w:pPr>
              <w:pStyle w:val="Footer"/>
              <w:tabs>
                <w:tab w:val="clear" w:pos="4320"/>
                <w:tab w:val="clear" w:pos="8640"/>
              </w:tabs>
              <w:rPr>
                <w:rFonts w:ascii="Garamond" w:hAnsi="Garamond"/>
                <w:szCs w:val="24"/>
              </w:rPr>
            </w:pPr>
            <w:r w:rsidRPr="004D6220">
              <w:rPr>
                <w:rFonts w:ascii="Garamond" w:hAnsi="Garamond"/>
                <w:szCs w:val="24"/>
              </w:rPr>
              <w:t>668.22(g)(1),(i),(j)</w:t>
            </w:r>
          </w:p>
          <w:p w:rsidR="00F758DC" w:rsidRPr="004D6220" w:rsidRDefault="00F758DC" w:rsidP="00834803">
            <w:pPr>
              <w:pStyle w:val="Footer"/>
              <w:tabs>
                <w:tab w:val="clear" w:pos="4320"/>
                <w:tab w:val="clear" w:pos="8640"/>
              </w:tabs>
              <w:rPr>
                <w:rFonts w:ascii="Garamond" w:hAnsi="Garamond"/>
                <w:szCs w:val="24"/>
              </w:rPr>
            </w:pPr>
          </w:p>
          <w:p w:rsidR="004D6220" w:rsidRPr="004D6220" w:rsidRDefault="004D6220" w:rsidP="004D6220">
            <w:pPr>
              <w:pStyle w:val="Footer"/>
              <w:tabs>
                <w:tab w:val="clear" w:pos="4320"/>
                <w:tab w:val="clear" w:pos="8640"/>
              </w:tabs>
              <w:rPr>
                <w:rFonts w:ascii="Garamond" w:hAnsi="Garamond"/>
                <w:szCs w:val="24"/>
              </w:rPr>
            </w:pPr>
            <w:r w:rsidRPr="004D6220">
              <w:rPr>
                <w:rFonts w:ascii="Garamond" w:hAnsi="Garamond"/>
                <w:szCs w:val="24"/>
              </w:rPr>
              <w:t>668.22(a)(5)</w:t>
            </w:r>
          </w:p>
          <w:p w:rsidR="004D6220" w:rsidRPr="004D6220" w:rsidRDefault="004D6220" w:rsidP="004D6220">
            <w:pPr>
              <w:pStyle w:val="Footer"/>
              <w:tabs>
                <w:tab w:val="clear" w:pos="4320"/>
                <w:tab w:val="clear" w:pos="8640"/>
              </w:tabs>
              <w:rPr>
                <w:rFonts w:ascii="Garamond" w:hAnsi="Garamond"/>
                <w:szCs w:val="24"/>
              </w:rPr>
            </w:pPr>
          </w:p>
          <w:p w:rsidR="004D6220" w:rsidRPr="004D6220" w:rsidRDefault="004D6220" w:rsidP="004D6220">
            <w:pPr>
              <w:pStyle w:val="Footer"/>
              <w:tabs>
                <w:tab w:val="clear" w:pos="4320"/>
                <w:tab w:val="clear" w:pos="8640"/>
              </w:tabs>
              <w:rPr>
                <w:rFonts w:ascii="Garamond" w:hAnsi="Garamond"/>
                <w:szCs w:val="24"/>
              </w:rPr>
            </w:pPr>
            <w:r w:rsidRPr="004D6220">
              <w:rPr>
                <w:rFonts w:ascii="Garamond" w:hAnsi="Garamond"/>
                <w:szCs w:val="24"/>
              </w:rPr>
              <w:t>668.22(a)(6)(ii)(A)(1)</w:t>
            </w:r>
          </w:p>
          <w:p w:rsidR="004D6220" w:rsidRPr="004D6220" w:rsidRDefault="004D6220" w:rsidP="004D6220">
            <w:pPr>
              <w:pStyle w:val="Footer"/>
              <w:tabs>
                <w:tab w:val="clear" w:pos="4320"/>
                <w:tab w:val="clear" w:pos="8640"/>
              </w:tabs>
              <w:rPr>
                <w:rFonts w:ascii="Garamond" w:hAnsi="Garamond"/>
                <w:szCs w:val="24"/>
              </w:rPr>
            </w:pPr>
          </w:p>
          <w:p w:rsidR="004D6220" w:rsidRPr="004D6220" w:rsidRDefault="004D6220" w:rsidP="004D6220">
            <w:pPr>
              <w:pStyle w:val="Footer"/>
              <w:tabs>
                <w:tab w:val="clear" w:pos="4320"/>
                <w:tab w:val="clear" w:pos="8640"/>
              </w:tabs>
              <w:rPr>
                <w:rFonts w:ascii="Garamond" w:hAnsi="Garamond"/>
                <w:szCs w:val="24"/>
              </w:rPr>
            </w:pPr>
            <w:r w:rsidRPr="004D6220">
              <w:rPr>
                <w:rFonts w:ascii="Garamond" w:hAnsi="Garamond"/>
                <w:szCs w:val="24"/>
              </w:rPr>
              <w:t>668.22(a)(6)(ii)(A)(2)</w:t>
            </w:r>
          </w:p>
          <w:p w:rsidR="004D6220" w:rsidRPr="004D6220" w:rsidRDefault="004D6220" w:rsidP="004D6220">
            <w:pPr>
              <w:pStyle w:val="Footer"/>
              <w:tabs>
                <w:tab w:val="clear" w:pos="4320"/>
                <w:tab w:val="clear" w:pos="8640"/>
              </w:tabs>
              <w:rPr>
                <w:rFonts w:ascii="Garamond" w:hAnsi="Garamond"/>
                <w:szCs w:val="24"/>
              </w:rPr>
            </w:pPr>
          </w:p>
          <w:p w:rsidR="004D6220" w:rsidRPr="004D6220" w:rsidRDefault="004D6220" w:rsidP="004D6220">
            <w:pPr>
              <w:pStyle w:val="Footer"/>
              <w:tabs>
                <w:tab w:val="clear" w:pos="4320"/>
                <w:tab w:val="clear" w:pos="8640"/>
              </w:tabs>
              <w:rPr>
                <w:rFonts w:ascii="Garamond" w:hAnsi="Garamond"/>
                <w:szCs w:val="24"/>
              </w:rPr>
            </w:pPr>
            <w:r w:rsidRPr="004D6220">
              <w:rPr>
                <w:rFonts w:ascii="Garamond" w:hAnsi="Garamond"/>
                <w:szCs w:val="24"/>
              </w:rPr>
              <w:t>668.22(a)(6)(ii)(B)(1)</w:t>
            </w:r>
          </w:p>
          <w:p w:rsidR="004D6220" w:rsidRPr="004D6220" w:rsidRDefault="004D6220" w:rsidP="004D6220">
            <w:pPr>
              <w:pStyle w:val="Footer"/>
              <w:tabs>
                <w:tab w:val="clear" w:pos="4320"/>
                <w:tab w:val="clear" w:pos="8640"/>
              </w:tabs>
              <w:rPr>
                <w:rFonts w:ascii="Garamond" w:hAnsi="Garamond"/>
                <w:szCs w:val="24"/>
              </w:rPr>
            </w:pPr>
          </w:p>
          <w:p w:rsidR="00F758DC" w:rsidRPr="004D6220" w:rsidRDefault="004D6220" w:rsidP="004D6220">
            <w:pPr>
              <w:pStyle w:val="Footer"/>
              <w:tabs>
                <w:tab w:val="clear" w:pos="4320"/>
                <w:tab w:val="clear" w:pos="8640"/>
              </w:tabs>
              <w:rPr>
                <w:rFonts w:ascii="Garamond" w:hAnsi="Garamond"/>
                <w:szCs w:val="24"/>
              </w:rPr>
            </w:pPr>
            <w:r w:rsidRPr="004D6220">
              <w:rPr>
                <w:rFonts w:ascii="Garamond" w:hAnsi="Garamond"/>
                <w:szCs w:val="24"/>
              </w:rPr>
              <w:t>668.22(a)(6)(ii)(B)(2),(iii)</w:t>
            </w:r>
          </w:p>
          <w:p w:rsidR="00F758DC" w:rsidRDefault="00F758DC" w:rsidP="00834803">
            <w:pPr>
              <w:pStyle w:val="Footer"/>
              <w:tabs>
                <w:tab w:val="clear" w:pos="4320"/>
                <w:tab w:val="clear" w:pos="8640"/>
              </w:tabs>
              <w:rPr>
                <w:sz w:val="20"/>
              </w:rPr>
            </w:pPr>
          </w:p>
          <w:p w:rsidR="00F758DC" w:rsidRDefault="00F758DC" w:rsidP="00834803">
            <w:pPr>
              <w:pStyle w:val="Footer"/>
              <w:tabs>
                <w:tab w:val="clear" w:pos="4320"/>
                <w:tab w:val="clear" w:pos="8640"/>
              </w:tabs>
              <w:rPr>
                <w:sz w:val="20"/>
              </w:rPr>
            </w:pPr>
          </w:p>
          <w:p w:rsidR="00F758DC" w:rsidRDefault="00F758DC" w:rsidP="00834803">
            <w:pPr>
              <w:pStyle w:val="Footer"/>
              <w:tabs>
                <w:tab w:val="clear" w:pos="4320"/>
                <w:tab w:val="clear" w:pos="8640"/>
              </w:tabs>
              <w:rPr>
                <w:sz w:val="20"/>
              </w:rPr>
            </w:pPr>
          </w:p>
          <w:p w:rsidR="00F758DC" w:rsidRDefault="00F758DC" w:rsidP="00834803">
            <w:pPr>
              <w:pStyle w:val="Footer"/>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Pr="004D6220" w:rsidRDefault="00834803" w:rsidP="00834803">
            <w:pPr>
              <w:pStyle w:val="bodyplain"/>
              <w:jc w:val="both"/>
              <w:rPr>
                <w:rStyle w:val="Strong"/>
                <w:rFonts w:ascii="Garamond" w:hAnsi="Garamond"/>
                <w:sz w:val="28"/>
                <w:szCs w:val="28"/>
              </w:rPr>
            </w:pPr>
            <w:r w:rsidRPr="004D6220">
              <w:rPr>
                <w:rStyle w:val="Strong"/>
                <w:rFonts w:ascii="Garamond" w:hAnsi="Garamond"/>
                <w:sz w:val="28"/>
                <w:szCs w:val="28"/>
              </w:rPr>
              <w:lastRenderedPageBreak/>
              <w:t>Western Carolina University Tuition and Fees Refund Policy</w:t>
            </w:r>
          </w:p>
          <w:tbl>
            <w:tblPr>
              <w:tblW w:w="5365" w:type="dxa"/>
              <w:tblInd w:w="93" w:type="dxa"/>
              <w:tblLayout w:type="fixed"/>
              <w:tblLook w:val="0000" w:firstRow="0" w:lastRow="0" w:firstColumn="0" w:lastColumn="0" w:noHBand="0" w:noVBand="0"/>
            </w:tblPr>
            <w:tblGrid>
              <w:gridCol w:w="1605"/>
              <w:gridCol w:w="1260"/>
              <w:gridCol w:w="1540"/>
              <w:gridCol w:w="960"/>
            </w:tblGrid>
            <w:tr w:rsidR="00834803" w:rsidRPr="0031596E" w:rsidTr="005C3144">
              <w:trPr>
                <w:trHeight w:val="885"/>
              </w:trPr>
              <w:tc>
                <w:tcPr>
                  <w:tcW w:w="1605" w:type="dxa"/>
                  <w:tcBorders>
                    <w:top w:val="single" w:sz="8" w:space="0" w:color="auto"/>
                    <w:left w:val="single" w:sz="8" w:space="0" w:color="auto"/>
                    <w:bottom w:val="single" w:sz="8" w:space="0" w:color="auto"/>
                    <w:right w:val="single" w:sz="8" w:space="0" w:color="auto"/>
                  </w:tcBorders>
                  <w:shd w:val="clear" w:color="auto" w:fill="auto"/>
                  <w:vAlign w:val="bottom"/>
                </w:tcPr>
                <w:p w:rsidR="00834803" w:rsidRPr="004D6220" w:rsidRDefault="00834803" w:rsidP="00834803">
                  <w:pPr>
                    <w:jc w:val="center"/>
                    <w:rPr>
                      <w:rFonts w:ascii="Garamond" w:eastAsia="Calibri" w:hAnsi="Garamond" w:cs="Arial"/>
                      <w:b/>
                      <w:bCs/>
                      <w:szCs w:val="24"/>
                    </w:rPr>
                  </w:pPr>
                  <w:r w:rsidRPr="004D6220">
                    <w:rPr>
                      <w:rFonts w:ascii="Garamond" w:eastAsia="Calibri" w:hAnsi="Garamond" w:cs="Arial"/>
                      <w:b/>
                      <w:bCs/>
                      <w:szCs w:val="24"/>
                    </w:rPr>
                    <w:t>% OF ENROLLMENT PERIOD</w:t>
                  </w:r>
                </w:p>
              </w:tc>
              <w:tc>
                <w:tcPr>
                  <w:tcW w:w="1260" w:type="dxa"/>
                  <w:tcBorders>
                    <w:top w:val="single" w:sz="8" w:space="0" w:color="auto"/>
                    <w:left w:val="nil"/>
                    <w:bottom w:val="single" w:sz="8" w:space="0" w:color="auto"/>
                    <w:right w:val="single" w:sz="8" w:space="0" w:color="auto"/>
                  </w:tcBorders>
                  <w:shd w:val="clear" w:color="auto" w:fill="auto"/>
                  <w:vAlign w:val="bottom"/>
                </w:tcPr>
                <w:p w:rsidR="00834803" w:rsidRPr="004D6220" w:rsidRDefault="00834803" w:rsidP="00834803">
                  <w:pPr>
                    <w:jc w:val="center"/>
                    <w:rPr>
                      <w:rFonts w:ascii="Garamond" w:eastAsia="Calibri" w:hAnsi="Garamond" w:cs="Arial"/>
                      <w:b/>
                      <w:bCs/>
                      <w:szCs w:val="24"/>
                    </w:rPr>
                  </w:pPr>
                  <w:r w:rsidRPr="004D6220">
                    <w:rPr>
                      <w:rFonts w:ascii="Garamond" w:eastAsia="Calibri" w:hAnsi="Garamond" w:cs="Arial"/>
                      <w:b/>
                      <w:bCs/>
                      <w:szCs w:val="24"/>
                    </w:rPr>
                    <w:t># OF DAYS</w:t>
                  </w:r>
                </w:p>
              </w:tc>
              <w:tc>
                <w:tcPr>
                  <w:tcW w:w="1540" w:type="dxa"/>
                  <w:tcBorders>
                    <w:top w:val="single" w:sz="8" w:space="0" w:color="auto"/>
                    <w:left w:val="nil"/>
                    <w:bottom w:val="single" w:sz="8" w:space="0" w:color="auto"/>
                    <w:right w:val="single" w:sz="8" w:space="0" w:color="auto"/>
                  </w:tcBorders>
                  <w:shd w:val="clear" w:color="auto" w:fill="auto"/>
                  <w:vAlign w:val="bottom"/>
                </w:tcPr>
                <w:p w:rsidR="00834803" w:rsidRPr="004D6220" w:rsidRDefault="00834803" w:rsidP="00834803">
                  <w:pPr>
                    <w:jc w:val="center"/>
                    <w:rPr>
                      <w:rFonts w:ascii="Garamond" w:eastAsia="Calibri" w:hAnsi="Garamond" w:cs="Arial"/>
                      <w:b/>
                      <w:bCs/>
                      <w:szCs w:val="24"/>
                    </w:rPr>
                  </w:pPr>
                  <w:r w:rsidRPr="004D6220">
                    <w:rPr>
                      <w:rFonts w:ascii="Garamond" w:eastAsia="Calibri" w:hAnsi="Garamond" w:cs="Arial"/>
                      <w:b/>
                      <w:bCs/>
                      <w:szCs w:val="24"/>
                    </w:rPr>
                    <w:t>AMOUNT OF %</w:t>
                  </w:r>
                </w:p>
              </w:tc>
              <w:tc>
                <w:tcPr>
                  <w:tcW w:w="960" w:type="dxa"/>
                  <w:tcBorders>
                    <w:top w:val="nil"/>
                    <w:left w:val="nil"/>
                    <w:bottom w:val="nil"/>
                    <w:right w:val="nil"/>
                  </w:tcBorders>
                  <w:shd w:val="clear" w:color="auto" w:fill="auto"/>
                  <w:vAlign w:val="bottom"/>
                </w:tcPr>
                <w:p w:rsidR="00834803" w:rsidRPr="0031596E" w:rsidRDefault="00834803" w:rsidP="00834803">
                  <w:pPr>
                    <w:jc w:val="both"/>
                    <w:rPr>
                      <w:rFonts w:eastAsia="Calibri" w:cs="Arial"/>
                      <w:sz w:val="20"/>
                    </w:rPr>
                  </w:pPr>
                </w:p>
              </w:tc>
            </w:tr>
            <w:tr w:rsidR="00834803" w:rsidRPr="0031596E" w:rsidTr="005C3144">
              <w:trPr>
                <w:trHeight w:val="495"/>
              </w:trPr>
              <w:tc>
                <w:tcPr>
                  <w:tcW w:w="1605" w:type="dxa"/>
                  <w:tcBorders>
                    <w:top w:val="nil"/>
                    <w:left w:val="single" w:sz="8" w:space="0" w:color="auto"/>
                    <w:bottom w:val="single" w:sz="4" w:space="0" w:color="auto"/>
                    <w:right w:val="single" w:sz="8" w:space="0" w:color="auto"/>
                  </w:tcBorders>
                  <w:shd w:val="clear" w:color="auto" w:fill="auto"/>
                  <w:noWrap/>
                  <w:vAlign w:val="center"/>
                </w:tcPr>
                <w:p w:rsidR="00834803" w:rsidRPr="004D6220" w:rsidRDefault="001D2222" w:rsidP="00834803">
                  <w:pPr>
                    <w:jc w:val="both"/>
                    <w:rPr>
                      <w:rFonts w:ascii="Garamond" w:eastAsia="Calibri" w:hAnsi="Garamond" w:cs="Arial"/>
                      <w:szCs w:val="24"/>
                    </w:rPr>
                  </w:pPr>
                  <w:r w:rsidRPr="004D6220">
                    <w:rPr>
                      <w:rFonts w:ascii="Garamond" w:eastAsia="Calibri" w:hAnsi="Garamond" w:cs="Arial"/>
                      <w:szCs w:val="24"/>
                    </w:rPr>
                    <w:t>First 5 days of class</w:t>
                  </w:r>
                </w:p>
              </w:tc>
              <w:tc>
                <w:tcPr>
                  <w:tcW w:w="1260" w:type="dxa"/>
                  <w:tcBorders>
                    <w:top w:val="nil"/>
                    <w:left w:val="nil"/>
                    <w:bottom w:val="single" w:sz="4" w:space="0" w:color="auto"/>
                    <w:right w:val="single" w:sz="8" w:space="0" w:color="auto"/>
                  </w:tcBorders>
                  <w:shd w:val="clear" w:color="auto" w:fill="auto"/>
                  <w:vAlign w:val="center"/>
                </w:tcPr>
                <w:p w:rsidR="00834803" w:rsidRPr="004D6220" w:rsidRDefault="001D2222" w:rsidP="00834803">
                  <w:pPr>
                    <w:jc w:val="both"/>
                    <w:rPr>
                      <w:rFonts w:ascii="Garamond" w:eastAsia="Calibri" w:hAnsi="Garamond" w:cs="Arial"/>
                      <w:szCs w:val="24"/>
                    </w:rPr>
                  </w:pPr>
                  <w:r w:rsidRPr="004D6220">
                    <w:rPr>
                      <w:rFonts w:ascii="Garamond" w:eastAsia="Calibri" w:hAnsi="Garamond" w:cs="Arial"/>
                      <w:szCs w:val="24"/>
                    </w:rPr>
                    <w:t>5</w:t>
                  </w:r>
                </w:p>
              </w:tc>
              <w:tc>
                <w:tcPr>
                  <w:tcW w:w="1540" w:type="dxa"/>
                  <w:tcBorders>
                    <w:top w:val="nil"/>
                    <w:left w:val="nil"/>
                    <w:bottom w:val="single" w:sz="4" w:space="0" w:color="auto"/>
                    <w:right w:val="single" w:sz="8" w:space="0" w:color="auto"/>
                  </w:tcBorders>
                  <w:shd w:val="clear" w:color="auto" w:fill="auto"/>
                  <w:noWrap/>
                  <w:vAlign w:val="center"/>
                </w:tcPr>
                <w:p w:rsidR="00834803" w:rsidRPr="004D6220" w:rsidRDefault="001D2222" w:rsidP="00834803">
                  <w:pPr>
                    <w:jc w:val="both"/>
                    <w:rPr>
                      <w:rFonts w:ascii="Garamond" w:eastAsia="Calibri" w:hAnsi="Garamond" w:cs="Arial"/>
                      <w:szCs w:val="24"/>
                    </w:rPr>
                  </w:pPr>
                  <w:r w:rsidRPr="004D6220">
                    <w:rPr>
                      <w:rFonts w:ascii="Garamond" w:eastAsia="Calibri" w:hAnsi="Garamond" w:cs="Arial"/>
                      <w:szCs w:val="24"/>
                    </w:rPr>
                    <w:t>100</w:t>
                  </w:r>
                  <w:r w:rsidR="00834803" w:rsidRPr="004D6220">
                    <w:rPr>
                      <w:rFonts w:ascii="Garamond" w:eastAsia="Calibri" w:hAnsi="Garamond" w:cs="Arial"/>
                      <w:szCs w:val="24"/>
                    </w:rPr>
                    <w:t>%</w:t>
                  </w: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r w:rsidR="00834803" w:rsidRPr="0031596E" w:rsidTr="005C3144">
              <w:trPr>
                <w:trHeight w:val="1065"/>
              </w:trPr>
              <w:tc>
                <w:tcPr>
                  <w:tcW w:w="1605" w:type="dxa"/>
                  <w:tcBorders>
                    <w:top w:val="nil"/>
                    <w:left w:val="single" w:sz="8" w:space="0" w:color="auto"/>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10%</w:t>
                  </w:r>
                </w:p>
              </w:tc>
              <w:tc>
                <w:tcPr>
                  <w:tcW w:w="1260" w:type="dxa"/>
                  <w:tcBorders>
                    <w:top w:val="nil"/>
                    <w:left w:val="nil"/>
                    <w:bottom w:val="single" w:sz="4" w:space="0" w:color="auto"/>
                    <w:right w:val="single" w:sz="8" w:space="0" w:color="auto"/>
                  </w:tcBorders>
                  <w:shd w:val="clear" w:color="auto" w:fill="auto"/>
                  <w:vAlign w:val="bottom"/>
                </w:tcPr>
                <w:p w:rsidR="00834803" w:rsidRPr="004D6220" w:rsidRDefault="001D2222" w:rsidP="00834803">
                  <w:pPr>
                    <w:rPr>
                      <w:rFonts w:ascii="Garamond" w:eastAsia="Calibri" w:hAnsi="Garamond" w:cs="Arial"/>
                      <w:szCs w:val="24"/>
                    </w:rPr>
                  </w:pPr>
                  <w:r w:rsidRPr="004D6220">
                    <w:rPr>
                      <w:rFonts w:ascii="Garamond" w:eastAsia="Calibri" w:hAnsi="Garamond" w:cs="Arial"/>
                      <w:szCs w:val="24"/>
                    </w:rPr>
                    <w:t>6</w:t>
                  </w:r>
                  <w:r w:rsidR="00834803" w:rsidRPr="004D6220">
                    <w:rPr>
                      <w:rFonts w:ascii="Garamond" w:eastAsia="Calibri" w:hAnsi="Garamond" w:cs="Arial"/>
                      <w:szCs w:val="24"/>
                    </w:rPr>
                    <w:t xml:space="preserve"> to 11 days following the 1st day of class</w:t>
                  </w:r>
                </w:p>
              </w:tc>
              <w:tc>
                <w:tcPr>
                  <w:tcW w:w="1540" w:type="dxa"/>
                  <w:tcBorders>
                    <w:top w:val="nil"/>
                    <w:left w:val="nil"/>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90%</w:t>
                  </w: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r w:rsidR="00834803" w:rsidRPr="0031596E" w:rsidTr="005C3144">
              <w:trPr>
                <w:trHeight w:val="1080"/>
              </w:trPr>
              <w:tc>
                <w:tcPr>
                  <w:tcW w:w="1605" w:type="dxa"/>
                  <w:tcBorders>
                    <w:top w:val="nil"/>
                    <w:left w:val="single" w:sz="8" w:space="0" w:color="auto"/>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25%</w:t>
                  </w:r>
                </w:p>
              </w:tc>
              <w:tc>
                <w:tcPr>
                  <w:tcW w:w="1260" w:type="dxa"/>
                  <w:tcBorders>
                    <w:top w:val="nil"/>
                    <w:left w:val="nil"/>
                    <w:bottom w:val="single" w:sz="4" w:space="0" w:color="auto"/>
                    <w:right w:val="single" w:sz="8" w:space="0" w:color="auto"/>
                  </w:tcBorders>
                  <w:shd w:val="clear" w:color="auto" w:fill="auto"/>
                  <w:vAlign w:val="bottom"/>
                </w:tcPr>
                <w:p w:rsidR="00834803" w:rsidRPr="004D6220" w:rsidRDefault="00834803" w:rsidP="00834803">
                  <w:pPr>
                    <w:rPr>
                      <w:rFonts w:ascii="Garamond" w:eastAsia="Calibri" w:hAnsi="Garamond" w:cs="Arial"/>
                      <w:szCs w:val="24"/>
                    </w:rPr>
                  </w:pPr>
                  <w:r w:rsidRPr="004D6220">
                    <w:rPr>
                      <w:rFonts w:ascii="Garamond" w:eastAsia="Calibri" w:hAnsi="Garamond" w:cs="Arial"/>
                      <w:szCs w:val="24"/>
                    </w:rPr>
                    <w:t>12 to 28 days following the 1st day of class</w:t>
                  </w:r>
                </w:p>
              </w:tc>
              <w:tc>
                <w:tcPr>
                  <w:tcW w:w="1540" w:type="dxa"/>
                  <w:tcBorders>
                    <w:top w:val="nil"/>
                    <w:left w:val="nil"/>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50%</w:t>
                  </w: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r w:rsidR="00834803" w:rsidRPr="0031596E" w:rsidTr="005C3144">
              <w:trPr>
                <w:trHeight w:val="1065"/>
              </w:trPr>
              <w:tc>
                <w:tcPr>
                  <w:tcW w:w="1605" w:type="dxa"/>
                  <w:tcBorders>
                    <w:top w:val="nil"/>
                    <w:left w:val="single" w:sz="8" w:space="0" w:color="auto"/>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50%</w:t>
                  </w:r>
                </w:p>
              </w:tc>
              <w:tc>
                <w:tcPr>
                  <w:tcW w:w="1260" w:type="dxa"/>
                  <w:tcBorders>
                    <w:top w:val="nil"/>
                    <w:left w:val="nil"/>
                    <w:bottom w:val="single" w:sz="4" w:space="0" w:color="auto"/>
                    <w:right w:val="single" w:sz="8" w:space="0" w:color="auto"/>
                  </w:tcBorders>
                  <w:shd w:val="clear" w:color="auto" w:fill="auto"/>
                  <w:vAlign w:val="bottom"/>
                </w:tcPr>
                <w:p w:rsidR="00834803" w:rsidRPr="004D6220" w:rsidRDefault="00834803" w:rsidP="00834803">
                  <w:pPr>
                    <w:rPr>
                      <w:rFonts w:ascii="Garamond" w:eastAsia="Calibri" w:hAnsi="Garamond" w:cs="Arial"/>
                      <w:szCs w:val="24"/>
                    </w:rPr>
                  </w:pPr>
                  <w:r w:rsidRPr="004D6220">
                    <w:rPr>
                      <w:rFonts w:ascii="Garamond" w:eastAsia="Calibri" w:hAnsi="Garamond" w:cs="Arial"/>
                      <w:szCs w:val="24"/>
                    </w:rPr>
                    <w:t>29 to 57 days following the 1st day of class</w:t>
                  </w:r>
                </w:p>
              </w:tc>
              <w:tc>
                <w:tcPr>
                  <w:tcW w:w="1540" w:type="dxa"/>
                  <w:tcBorders>
                    <w:top w:val="nil"/>
                    <w:left w:val="nil"/>
                    <w:bottom w:val="single" w:sz="4"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25%</w:t>
                  </w: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r w:rsidR="00834803" w:rsidRPr="0031596E" w:rsidTr="005C3144">
              <w:trPr>
                <w:trHeight w:val="1035"/>
              </w:trPr>
              <w:tc>
                <w:tcPr>
                  <w:tcW w:w="1605" w:type="dxa"/>
                  <w:tcBorders>
                    <w:top w:val="nil"/>
                    <w:left w:val="single" w:sz="8" w:space="0" w:color="auto"/>
                    <w:bottom w:val="single" w:sz="8" w:space="0" w:color="auto"/>
                    <w:right w:val="single" w:sz="8" w:space="0" w:color="auto"/>
                  </w:tcBorders>
                  <w:shd w:val="clear" w:color="auto" w:fill="auto"/>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rest of semester</w:t>
                  </w:r>
                </w:p>
              </w:tc>
              <w:tc>
                <w:tcPr>
                  <w:tcW w:w="1260" w:type="dxa"/>
                  <w:tcBorders>
                    <w:top w:val="nil"/>
                    <w:left w:val="nil"/>
                    <w:bottom w:val="single" w:sz="8" w:space="0" w:color="auto"/>
                    <w:right w:val="single" w:sz="8" w:space="0" w:color="auto"/>
                  </w:tcBorders>
                  <w:shd w:val="clear" w:color="auto" w:fill="auto"/>
                  <w:vAlign w:val="bottom"/>
                </w:tcPr>
                <w:p w:rsidR="00834803" w:rsidRPr="004D6220" w:rsidRDefault="00834803" w:rsidP="00834803">
                  <w:pPr>
                    <w:rPr>
                      <w:rFonts w:ascii="Garamond" w:eastAsia="Calibri" w:hAnsi="Garamond" w:cs="Arial"/>
                      <w:szCs w:val="24"/>
                    </w:rPr>
                  </w:pPr>
                  <w:r w:rsidRPr="004D6220">
                    <w:rPr>
                      <w:rFonts w:ascii="Garamond" w:eastAsia="Calibri" w:hAnsi="Garamond" w:cs="Arial"/>
                      <w:szCs w:val="24"/>
                    </w:rPr>
                    <w:t>58 days following the 1st day of class to end</w:t>
                  </w:r>
                </w:p>
              </w:tc>
              <w:tc>
                <w:tcPr>
                  <w:tcW w:w="1540" w:type="dxa"/>
                  <w:tcBorders>
                    <w:top w:val="nil"/>
                    <w:left w:val="nil"/>
                    <w:bottom w:val="single" w:sz="8" w:space="0" w:color="auto"/>
                    <w:right w:val="single" w:sz="8" w:space="0" w:color="auto"/>
                  </w:tcBorders>
                  <w:shd w:val="clear" w:color="auto" w:fill="auto"/>
                  <w:noWrap/>
                  <w:vAlign w:val="center"/>
                </w:tcPr>
                <w:p w:rsidR="00834803" w:rsidRPr="004D6220" w:rsidRDefault="00834803" w:rsidP="00834803">
                  <w:pPr>
                    <w:jc w:val="both"/>
                    <w:rPr>
                      <w:rFonts w:ascii="Garamond" w:eastAsia="Calibri" w:hAnsi="Garamond" w:cs="Arial"/>
                      <w:szCs w:val="24"/>
                    </w:rPr>
                  </w:pPr>
                  <w:r w:rsidRPr="004D6220">
                    <w:rPr>
                      <w:rFonts w:ascii="Garamond" w:eastAsia="Calibri" w:hAnsi="Garamond" w:cs="Arial"/>
                      <w:szCs w:val="24"/>
                    </w:rPr>
                    <w:t>0%</w:t>
                  </w: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r w:rsidR="00834803" w:rsidRPr="0031596E" w:rsidTr="005C3144">
              <w:trPr>
                <w:trHeight w:val="255"/>
              </w:trPr>
              <w:tc>
                <w:tcPr>
                  <w:tcW w:w="1605"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c>
                <w:tcPr>
                  <w:tcW w:w="12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c>
                <w:tcPr>
                  <w:tcW w:w="154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c>
                <w:tcPr>
                  <w:tcW w:w="960" w:type="dxa"/>
                  <w:tcBorders>
                    <w:top w:val="nil"/>
                    <w:left w:val="nil"/>
                    <w:bottom w:val="nil"/>
                    <w:right w:val="nil"/>
                  </w:tcBorders>
                  <w:shd w:val="clear" w:color="auto" w:fill="auto"/>
                  <w:noWrap/>
                  <w:vAlign w:val="bottom"/>
                </w:tcPr>
                <w:p w:rsidR="00834803" w:rsidRPr="0031596E" w:rsidRDefault="00834803" w:rsidP="00834803">
                  <w:pPr>
                    <w:jc w:val="both"/>
                    <w:rPr>
                      <w:rFonts w:eastAsia="Calibri" w:cs="Arial"/>
                      <w:sz w:val="20"/>
                    </w:rPr>
                  </w:pPr>
                </w:p>
              </w:tc>
            </w:tr>
          </w:tbl>
          <w:p w:rsidR="00834803" w:rsidRPr="0031596E" w:rsidRDefault="00834803" w:rsidP="00834803">
            <w:pPr>
              <w:jc w:val="both"/>
              <w:rPr>
                <w:rFonts w:eastAsia="Calibri" w:cs="Arial"/>
                <w:b/>
                <w:bCs/>
                <w:i/>
                <w:iCs/>
                <w:sz w:val="20"/>
              </w:rPr>
            </w:pPr>
          </w:p>
          <w:p w:rsidR="00834803" w:rsidRPr="004D6220" w:rsidRDefault="00834803" w:rsidP="00834803">
            <w:pPr>
              <w:jc w:val="both"/>
              <w:rPr>
                <w:rFonts w:ascii="Garamond" w:eastAsia="Calibri" w:hAnsi="Garamond" w:cs="Arial"/>
                <w:b/>
                <w:bCs/>
                <w:iCs/>
                <w:szCs w:val="24"/>
              </w:rPr>
            </w:pPr>
            <w:r w:rsidRPr="0031596E">
              <w:rPr>
                <w:rFonts w:eastAsia="Calibri" w:cs="Arial"/>
                <w:b/>
                <w:bCs/>
                <w:iCs/>
                <w:sz w:val="20"/>
              </w:rPr>
              <w:t>**</w:t>
            </w:r>
            <w:r w:rsidRPr="004D6220">
              <w:rPr>
                <w:rFonts w:ascii="Garamond" w:eastAsia="Calibri" w:hAnsi="Garamond" w:cs="Arial"/>
                <w:b/>
                <w:bCs/>
                <w:iCs/>
                <w:szCs w:val="24"/>
              </w:rPr>
              <w:t>percentage applies to tuition/fees and housing</w:t>
            </w:r>
          </w:p>
          <w:p w:rsidR="00834803" w:rsidRPr="004D6220" w:rsidRDefault="00834803" w:rsidP="00834803">
            <w:pPr>
              <w:jc w:val="both"/>
              <w:rPr>
                <w:rFonts w:ascii="Garamond" w:eastAsia="Calibri" w:hAnsi="Garamond" w:cs="Arial"/>
                <w:b/>
                <w:bCs/>
                <w:iCs/>
                <w:szCs w:val="24"/>
              </w:rPr>
            </w:pPr>
            <w:r w:rsidRPr="004D6220">
              <w:rPr>
                <w:rFonts w:ascii="Garamond" w:eastAsia="Calibri" w:hAnsi="Garamond" w:cs="Arial"/>
                <w:b/>
                <w:bCs/>
                <w:iCs/>
                <w:szCs w:val="24"/>
              </w:rPr>
              <w:t>**remaining meal plan $$ is refunded up until the last 2 weeks of the semester</w:t>
            </w:r>
          </w:p>
          <w:p w:rsidR="00834803" w:rsidRDefault="00834803" w:rsidP="00834803">
            <w:pPr>
              <w:jc w:val="both"/>
              <w:rPr>
                <w:rFonts w:eastAsia="Calibri" w:cs="Arial"/>
                <w:b/>
                <w:bCs/>
                <w:iCs/>
                <w:sz w:val="20"/>
              </w:rPr>
            </w:pPr>
          </w:p>
          <w:p w:rsidR="00834803" w:rsidRPr="0031596E" w:rsidRDefault="00834803" w:rsidP="00834803">
            <w:pPr>
              <w:jc w:val="both"/>
              <w:rPr>
                <w:rFonts w:cs="Arial"/>
                <w:b/>
                <w:bCs/>
                <w:iCs/>
                <w:sz w:val="20"/>
              </w:rPr>
            </w:pPr>
          </w:p>
          <w:p w:rsidR="00834803" w:rsidRPr="0031596E" w:rsidRDefault="00834803" w:rsidP="00834803">
            <w:pPr>
              <w:pStyle w:val="Header"/>
              <w:tabs>
                <w:tab w:val="clear" w:pos="4320"/>
                <w:tab w:val="clear" w:pos="8640"/>
                <w:tab w:val="left" w:pos="-90"/>
              </w:tabs>
            </w:pPr>
          </w:p>
          <w:p w:rsidR="00834803" w:rsidRPr="0031596E" w:rsidRDefault="00834803" w:rsidP="00834803">
            <w:pPr>
              <w:pStyle w:val="Header"/>
              <w:tabs>
                <w:tab w:val="clear" w:pos="4320"/>
                <w:tab w:val="clear" w:pos="8640"/>
                <w:tab w:val="left" w:pos="-90"/>
              </w:tabs>
            </w:pPr>
          </w:p>
        </w:tc>
        <w:tc>
          <w:tcPr>
            <w:tcW w:w="2160" w:type="dxa"/>
            <w:tcBorders>
              <w:top w:val="nil"/>
              <w:bottom w:val="nil"/>
              <w:right w:val="nil"/>
            </w:tcBorders>
            <w:shd w:val="clear" w:color="auto" w:fill="auto"/>
          </w:tcPr>
          <w:p w:rsidR="00834803" w:rsidRDefault="00834803" w:rsidP="00834803">
            <w:pPr>
              <w:pStyle w:val="Footer"/>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Default="00834803" w:rsidP="00834803">
            <w:pPr>
              <w:tabs>
                <w:tab w:val="left" w:pos="360"/>
              </w:tabs>
            </w:pPr>
          </w:p>
        </w:tc>
        <w:tc>
          <w:tcPr>
            <w:tcW w:w="2160" w:type="dxa"/>
            <w:tcBorders>
              <w:top w:val="nil"/>
              <w:bottom w:val="nil"/>
              <w:right w:val="nil"/>
            </w:tcBorders>
            <w:shd w:val="clear" w:color="auto" w:fill="auto"/>
          </w:tcPr>
          <w:p w:rsidR="00834803" w:rsidRDefault="00834803" w:rsidP="00834803">
            <w:pPr>
              <w:pStyle w:val="Footer"/>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Pr="00BA341D" w:rsidRDefault="00834803" w:rsidP="00834803">
            <w:pPr>
              <w:keepNext/>
              <w:tabs>
                <w:tab w:val="left" w:pos="360"/>
              </w:tabs>
            </w:pPr>
          </w:p>
        </w:tc>
        <w:tc>
          <w:tcPr>
            <w:tcW w:w="2160" w:type="dxa"/>
            <w:tcBorders>
              <w:top w:val="nil"/>
              <w:bottom w:val="nil"/>
              <w:right w:val="nil"/>
            </w:tcBorders>
            <w:shd w:val="clear" w:color="auto" w:fill="auto"/>
          </w:tcPr>
          <w:p w:rsidR="00834803" w:rsidRDefault="00834803" w:rsidP="00834803">
            <w:pPr>
              <w:pStyle w:val="Footer"/>
              <w:keepNext/>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Pr="00A8365B" w:rsidRDefault="00A8365B" w:rsidP="00834803">
            <w:pPr>
              <w:keepNext/>
              <w:tabs>
                <w:tab w:val="left" w:pos="360"/>
              </w:tabs>
              <w:rPr>
                <w:rFonts w:ascii="Garamond" w:hAnsi="Garamond"/>
              </w:rPr>
            </w:pPr>
            <w:r w:rsidRPr="00A8365B">
              <w:rPr>
                <w:rFonts w:ascii="Garamond" w:hAnsi="Garamond"/>
                <w:b/>
              </w:rPr>
              <w:t>Last Updated:</w:t>
            </w:r>
            <w:r w:rsidRPr="00A8365B">
              <w:rPr>
                <w:rFonts w:ascii="Garamond" w:hAnsi="Garamond"/>
              </w:rPr>
              <w:t xml:space="preserve">  </w:t>
            </w:r>
            <w:r w:rsidR="00247849">
              <w:rPr>
                <w:rFonts w:ascii="Garamond" w:hAnsi="Garamond"/>
                <w:szCs w:val="24"/>
              </w:rPr>
              <w:t>October 10, 2016</w:t>
            </w:r>
          </w:p>
        </w:tc>
        <w:tc>
          <w:tcPr>
            <w:tcW w:w="2160" w:type="dxa"/>
            <w:tcBorders>
              <w:top w:val="nil"/>
              <w:bottom w:val="nil"/>
              <w:right w:val="nil"/>
            </w:tcBorders>
            <w:shd w:val="clear" w:color="auto" w:fill="auto"/>
          </w:tcPr>
          <w:p w:rsidR="00834803" w:rsidRDefault="00834803" w:rsidP="00834803">
            <w:pPr>
              <w:pStyle w:val="Footer"/>
              <w:keepNext/>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Default="00834803" w:rsidP="00834803">
            <w:pPr>
              <w:keepNext/>
              <w:tabs>
                <w:tab w:val="left" w:pos="360"/>
              </w:tabs>
            </w:pPr>
          </w:p>
        </w:tc>
        <w:tc>
          <w:tcPr>
            <w:tcW w:w="2160" w:type="dxa"/>
            <w:tcBorders>
              <w:top w:val="nil"/>
              <w:bottom w:val="nil"/>
              <w:right w:val="nil"/>
            </w:tcBorders>
            <w:shd w:val="clear" w:color="auto" w:fill="auto"/>
          </w:tcPr>
          <w:p w:rsidR="005C3144" w:rsidRDefault="005C3144" w:rsidP="00834803">
            <w:pPr>
              <w:pStyle w:val="Footer"/>
              <w:keepNext/>
              <w:tabs>
                <w:tab w:val="clear" w:pos="4320"/>
                <w:tab w:val="clear" w:pos="8640"/>
              </w:tabs>
              <w:rPr>
                <w:sz w:val="20"/>
              </w:rPr>
            </w:pPr>
          </w:p>
          <w:p w:rsidR="00834803" w:rsidRDefault="00834803" w:rsidP="00834803">
            <w:pPr>
              <w:pStyle w:val="Footer"/>
              <w:keepNext/>
              <w:tabs>
                <w:tab w:val="clear" w:pos="4320"/>
                <w:tab w:val="clear" w:pos="8640"/>
              </w:tabs>
              <w:rPr>
                <w:sz w:val="20"/>
              </w:rPr>
            </w:pPr>
          </w:p>
        </w:tc>
      </w:tr>
      <w:tr w:rsidR="00834803" w:rsidTr="005976CE">
        <w:tc>
          <w:tcPr>
            <w:tcW w:w="7920" w:type="dxa"/>
            <w:tcBorders>
              <w:top w:val="nil"/>
              <w:left w:val="nil"/>
              <w:bottom w:val="nil"/>
              <w:right w:val="nil"/>
            </w:tcBorders>
            <w:shd w:val="clear" w:color="auto" w:fill="auto"/>
          </w:tcPr>
          <w:p w:rsidR="00834803" w:rsidRPr="00414CF3" w:rsidRDefault="00834803" w:rsidP="00834803">
            <w:pPr>
              <w:tabs>
                <w:tab w:val="left" w:pos="360"/>
              </w:tabs>
            </w:pPr>
          </w:p>
        </w:tc>
        <w:tc>
          <w:tcPr>
            <w:tcW w:w="2160" w:type="dxa"/>
            <w:tcBorders>
              <w:top w:val="nil"/>
              <w:bottom w:val="nil"/>
              <w:right w:val="nil"/>
            </w:tcBorders>
            <w:shd w:val="clear" w:color="auto" w:fill="auto"/>
          </w:tcPr>
          <w:p w:rsidR="00834803" w:rsidRPr="00077434" w:rsidRDefault="00834803" w:rsidP="00834803">
            <w:pPr>
              <w:pStyle w:val="Footer"/>
              <w:tabs>
                <w:tab w:val="clear" w:pos="4320"/>
                <w:tab w:val="clear" w:pos="8640"/>
              </w:tabs>
            </w:pPr>
          </w:p>
        </w:tc>
      </w:tr>
      <w:tr w:rsidR="00834803" w:rsidTr="005976CE">
        <w:tc>
          <w:tcPr>
            <w:tcW w:w="7920" w:type="dxa"/>
            <w:tcBorders>
              <w:top w:val="nil"/>
              <w:left w:val="nil"/>
              <w:bottom w:val="nil"/>
              <w:right w:val="nil"/>
            </w:tcBorders>
            <w:shd w:val="clear" w:color="auto" w:fill="auto"/>
          </w:tcPr>
          <w:p w:rsidR="00834803" w:rsidRDefault="00834803" w:rsidP="00834803">
            <w:pPr>
              <w:tabs>
                <w:tab w:val="left" w:pos="360"/>
              </w:tabs>
              <w:ind w:left="360"/>
            </w:pPr>
          </w:p>
        </w:tc>
        <w:tc>
          <w:tcPr>
            <w:tcW w:w="2160" w:type="dxa"/>
            <w:tcBorders>
              <w:top w:val="nil"/>
              <w:bottom w:val="nil"/>
              <w:right w:val="nil"/>
            </w:tcBorders>
            <w:shd w:val="clear" w:color="auto" w:fill="auto"/>
          </w:tcPr>
          <w:p w:rsidR="00834803" w:rsidRDefault="00834803" w:rsidP="00834803">
            <w:pPr>
              <w:pStyle w:val="Footer"/>
              <w:tabs>
                <w:tab w:val="clear" w:pos="4320"/>
                <w:tab w:val="clear" w:pos="8640"/>
              </w:tabs>
              <w:rPr>
                <w:sz w:val="20"/>
              </w:rPr>
            </w:pPr>
          </w:p>
        </w:tc>
      </w:tr>
      <w:tr w:rsidR="00834803" w:rsidTr="00C876BC">
        <w:trPr>
          <w:trHeight w:val="6840"/>
        </w:trPr>
        <w:tc>
          <w:tcPr>
            <w:tcW w:w="7920" w:type="dxa"/>
            <w:tcBorders>
              <w:top w:val="nil"/>
              <w:left w:val="nil"/>
              <w:bottom w:val="nil"/>
              <w:right w:val="nil"/>
            </w:tcBorders>
            <w:shd w:val="clear" w:color="auto" w:fill="auto"/>
          </w:tcPr>
          <w:p w:rsidR="00834803" w:rsidRPr="00B17A7F" w:rsidRDefault="00834803" w:rsidP="00B17A7F">
            <w:pPr>
              <w:tabs>
                <w:tab w:val="left" w:pos="-90"/>
              </w:tabs>
              <w:spacing w:line="360" w:lineRule="auto"/>
              <w:rPr>
                <w:rFonts w:ascii="Garamond" w:hAnsi="Garamond"/>
              </w:rPr>
            </w:pPr>
            <w:r w:rsidRPr="00B17A7F">
              <w:rPr>
                <w:rFonts w:ascii="Garamond" w:hAnsi="Garamond"/>
              </w:rPr>
              <w:lastRenderedPageBreak/>
              <w:t xml:space="preserve">WCU requires that professors </w:t>
            </w:r>
            <w:r w:rsidR="00F0725B" w:rsidRPr="00B17A7F">
              <w:rPr>
                <w:rFonts w:ascii="Garamond" w:hAnsi="Garamond"/>
              </w:rPr>
              <w:t>report</w:t>
            </w:r>
            <w:r w:rsidRPr="00B17A7F">
              <w:rPr>
                <w:rFonts w:ascii="Garamond" w:hAnsi="Garamond"/>
              </w:rPr>
              <w:t xml:space="preserve"> attendance for the first two weeks of school only. In order for financial aid to disburse, students enrolled in six hours or less must have at least one positive attendance grade. Students in seven or more hours must have at least two positive attendance grades for financial </w:t>
            </w:r>
            <w:r w:rsidR="00F0725B" w:rsidRPr="00B17A7F">
              <w:rPr>
                <w:rFonts w:ascii="Garamond" w:hAnsi="Garamond"/>
              </w:rPr>
              <w:t>aid</w:t>
            </w:r>
            <w:r w:rsidRPr="00B17A7F">
              <w:rPr>
                <w:rFonts w:ascii="Garamond" w:hAnsi="Garamond"/>
              </w:rPr>
              <w:t xml:space="preserve"> to disburse. </w:t>
            </w:r>
          </w:p>
          <w:p w:rsidR="00834803" w:rsidRPr="00B17A7F" w:rsidRDefault="00834803" w:rsidP="00834803">
            <w:pPr>
              <w:tabs>
                <w:tab w:val="left" w:pos="-90"/>
              </w:tabs>
              <w:rPr>
                <w:rFonts w:ascii="Garamond" w:hAnsi="Garamond"/>
                <w:b/>
              </w:rPr>
            </w:pPr>
          </w:p>
          <w:p w:rsidR="004D6220" w:rsidRPr="00B17A7F" w:rsidRDefault="004D6220" w:rsidP="00834803">
            <w:pPr>
              <w:tabs>
                <w:tab w:val="left" w:pos="-90"/>
              </w:tabs>
              <w:rPr>
                <w:rFonts w:ascii="Garamond" w:hAnsi="Garamond"/>
                <w:b/>
              </w:rPr>
            </w:pPr>
          </w:p>
          <w:p w:rsidR="004D6220" w:rsidRPr="00B17A7F" w:rsidRDefault="004D6220" w:rsidP="00834803">
            <w:pPr>
              <w:tabs>
                <w:tab w:val="left" w:pos="-90"/>
              </w:tabs>
              <w:rPr>
                <w:rFonts w:ascii="Garamond" w:hAnsi="Garamond"/>
                <w:b/>
              </w:rPr>
            </w:pPr>
          </w:p>
          <w:p w:rsidR="00834803" w:rsidRPr="00B17A7F" w:rsidRDefault="00834803" w:rsidP="00834803">
            <w:pPr>
              <w:tabs>
                <w:tab w:val="left" w:pos="-90"/>
              </w:tabs>
              <w:rPr>
                <w:rFonts w:ascii="Garamond" w:hAnsi="Garamond"/>
                <w:b/>
              </w:rPr>
            </w:pPr>
            <w:r w:rsidRPr="00B17A7F">
              <w:rPr>
                <w:rFonts w:ascii="Garamond" w:hAnsi="Garamond"/>
                <w:b/>
              </w:rPr>
              <w:t>Official Withdrawal</w:t>
            </w:r>
          </w:p>
          <w:p w:rsidR="00834803" w:rsidRPr="00B17A7F" w:rsidRDefault="00834803" w:rsidP="00834803">
            <w:pPr>
              <w:tabs>
                <w:tab w:val="left" w:pos="-90"/>
              </w:tabs>
              <w:rPr>
                <w:rFonts w:ascii="Garamond" w:hAnsi="Garamond"/>
              </w:rPr>
            </w:pPr>
            <w:r w:rsidRPr="00B17A7F">
              <w:rPr>
                <w:rFonts w:ascii="Garamond" w:hAnsi="Garamond"/>
              </w:rPr>
              <w:t>A student’s withdrawal date for WCU can include:</w:t>
            </w:r>
          </w:p>
          <w:p w:rsidR="00834803" w:rsidRPr="00B17A7F" w:rsidRDefault="00834803" w:rsidP="00834803">
            <w:pPr>
              <w:pStyle w:val="ListParagraph"/>
              <w:numPr>
                <w:ilvl w:val="0"/>
                <w:numId w:val="17"/>
              </w:numPr>
              <w:tabs>
                <w:tab w:val="left" w:pos="-90"/>
              </w:tabs>
              <w:rPr>
                <w:rFonts w:ascii="Garamond" w:hAnsi="Garamond"/>
              </w:rPr>
            </w:pPr>
            <w:r w:rsidRPr="00B17A7F">
              <w:rPr>
                <w:rFonts w:ascii="Garamond" w:hAnsi="Garamond"/>
              </w:rPr>
              <w:t>The date the student began the withdrawal process with the university</w:t>
            </w:r>
          </w:p>
          <w:p w:rsidR="00834803" w:rsidRPr="00B17A7F" w:rsidRDefault="00834803" w:rsidP="00834803">
            <w:pPr>
              <w:pStyle w:val="ListParagraph"/>
              <w:numPr>
                <w:ilvl w:val="0"/>
                <w:numId w:val="17"/>
              </w:numPr>
              <w:tabs>
                <w:tab w:val="left" w:pos="-90"/>
              </w:tabs>
              <w:rPr>
                <w:rFonts w:ascii="Garamond" w:hAnsi="Garamond"/>
              </w:rPr>
            </w:pPr>
            <w:r w:rsidRPr="00B17A7F">
              <w:rPr>
                <w:rFonts w:ascii="Garamond" w:hAnsi="Garamond"/>
              </w:rPr>
              <w:t>The date, as determined by the institution, that the student provided official notification, either orally or in writing, to the institution of his/her intent to withdraw</w:t>
            </w:r>
          </w:p>
          <w:p w:rsidR="00834803" w:rsidRPr="00B17A7F" w:rsidRDefault="00834803" w:rsidP="00834803">
            <w:pPr>
              <w:pStyle w:val="ListParagraph"/>
              <w:numPr>
                <w:ilvl w:val="0"/>
                <w:numId w:val="17"/>
              </w:numPr>
              <w:tabs>
                <w:tab w:val="left" w:pos="-90"/>
              </w:tabs>
              <w:rPr>
                <w:rFonts w:ascii="Garamond" w:hAnsi="Garamond"/>
              </w:rPr>
            </w:pPr>
            <w:r w:rsidRPr="00B17A7F">
              <w:rPr>
                <w:rFonts w:ascii="Garamond" w:hAnsi="Garamond"/>
              </w:rPr>
              <w:t>The student’s last date of attendance</w:t>
            </w:r>
          </w:p>
          <w:p w:rsidR="00834803" w:rsidRPr="00B17A7F" w:rsidRDefault="00834803" w:rsidP="00834803">
            <w:pPr>
              <w:pStyle w:val="ListParagraph"/>
              <w:numPr>
                <w:ilvl w:val="0"/>
                <w:numId w:val="17"/>
              </w:numPr>
              <w:tabs>
                <w:tab w:val="left" w:pos="-90"/>
              </w:tabs>
              <w:rPr>
                <w:rFonts w:ascii="Garamond" w:hAnsi="Garamond"/>
              </w:rPr>
            </w:pPr>
            <w:r w:rsidRPr="00B17A7F">
              <w:rPr>
                <w:rFonts w:ascii="Garamond" w:hAnsi="Garamond"/>
              </w:rPr>
              <w:t>The date the student completes a withdrawal form from the Advising Center</w:t>
            </w:r>
          </w:p>
          <w:p w:rsidR="00834803" w:rsidRPr="00B17A7F" w:rsidRDefault="00834803" w:rsidP="00834803">
            <w:pPr>
              <w:tabs>
                <w:tab w:val="left" w:pos="-90"/>
              </w:tabs>
              <w:rPr>
                <w:rFonts w:ascii="Garamond" w:hAnsi="Garamond"/>
              </w:rPr>
            </w:pPr>
            <w:r w:rsidRPr="00B17A7F">
              <w:rPr>
                <w:rFonts w:ascii="Garamond" w:hAnsi="Garamond"/>
              </w:rPr>
              <w:t>When available, the Financial Aid Office will use the last date of attendance as the R2T4 calculation date.</w:t>
            </w:r>
          </w:p>
          <w:p w:rsidR="00834803" w:rsidRPr="00B17A7F" w:rsidRDefault="00834803" w:rsidP="00834803">
            <w:pPr>
              <w:tabs>
                <w:tab w:val="left" w:pos="-90"/>
              </w:tabs>
              <w:rPr>
                <w:rFonts w:ascii="Garamond" w:hAnsi="Garamond"/>
              </w:rPr>
            </w:pPr>
          </w:p>
          <w:p w:rsidR="00834803" w:rsidRPr="00B17A7F" w:rsidRDefault="00834803" w:rsidP="00C876BC">
            <w:pPr>
              <w:tabs>
                <w:tab w:val="left" w:pos="-90"/>
              </w:tabs>
              <w:spacing w:line="360" w:lineRule="auto"/>
              <w:rPr>
                <w:rFonts w:ascii="Garamond" w:hAnsi="Garamond"/>
                <w:b/>
              </w:rPr>
            </w:pPr>
            <w:r w:rsidRPr="00B17A7F">
              <w:rPr>
                <w:rFonts w:ascii="Garamond" w:hAnsi="Garamond"/>
                <w:b/>
              </w:rPr>
              <w:t>Unofficial Withdrawal</w:t>
            </w:r>
          </w:p>
          <w:p w:rsidR="00834803" w:rsidRPr="00B17A7F" w:rsidRDefault="00834803" w:rsidP="00C876BC">
            <w:pPr>
              <w:tabs>
                <w:tab w:val="left" w:pos="-90"/>
              </w:tabs>
              <w:spacing w:line="360" w:lineRule="auto"/>
              <w:rPr>
                <w:rFonts w:ascii="Garamond" w:hAnsi="Garamond"/>
              </w:rPr>
            </w:pPr>
            <w:r w:rsidRPr="00B17A7F">
              <w:rPr>
                <w:rFonts w:ascii="Garamond" w:hAnsi="Garamond"/>
              </w:rPr>
              <w:t xml:space="preserve">Student receiving Title IV aid who stop attending all classes and receive grades </w:t>
            </w:r>
            <w:r w:rsidR="00DD1B31" w:rsidRPr="00B17A7F">
              <w:rPr>
                <w:rFonts w:ascii="Garamond" w:hAnsi="Garamond"/>
              </w:rPr>
              <w:t xml:space="preserve">of F (fail) or U (unsatisfactory) or W (withdrawn) </w:t>
            </w:r>
            <w:r w:rsidRPr="00B17A7F">
              <w:rPr>
                <w:rFonts w:ascii="Garamond" w:hAnsi="Garamond"/>
              </w:rPr>
              <w:t>will be treated as unofficial university withdrawals. For unofficial withdrawals, the withdrawal date is defined as the last documented date of attendance</w:t>
            </w:r>
            <w:r w:rsidR="00DD1B31" w:rsidRPr="00B17A7F">
              <w:rPr>
                <w:rFonts w:ascii="Garamond" w:hAnsi="Garamond"/>
              </w:rPr>
              <w:t xml:space="preserve"> and is recorded in SFAALST in Banner</w:t>
            </w:r>
            <w:r w:rsidRPr="00B17A7F">
              <w:rPr>
                <w:rFonts w:ascii="Garamond" w:hAnsi="Garamond"/>
              </w:rPr>
              <w:t>. An institution must determine the withdrawal date for a Title IV recipient who unofficially withdraws no later than 30 days after the end of the semester in which the student unofficially withdrew.</w:t>
            </w:r>
          </w:p>
          <w:p w:rsidR="00834803" w:rsidRPr="00B17A7F" w:rsidRDefault="00834803" w:rsidP="00834803">
            <w:pPr>
              <w:tabs>
                <w:tab w:val="left" w:pos="-90"/>
              </w:tabs>
              <w:rPr>
                <w:rFonts w:ascii="Garamond" w:hAnsi="Garamond"/>
              </w:rPr>
            </w:pPr>
          </w:p>
          <w:p w:rsidR="00834803" w:rsidRPr="00B17A7F" w:rsidRDefault="00834803" w:rsidP="00834803">
            <w:pPr>
              <w:tabs>
                <w:tab w:val="left" w:pos="-90"/>
              </w:tabs>
              <w:rPr>
                <w:rFonts w:ascii="Garamond" w:hAnsi="Garamond"/>
              </w:rPr>
            </w:pPr>
            <w:r w:rsidRPr="00B17A7F">
              <w:rPr>
                <w:rFonts w:ascii="Garamond" w:hAnsi="Garamond"/>
              </w:rPr>
              <w:t>If a student earns at least one passing grade:</w:t>
            </w:r>
          </w:p>
          <w:p w:rsidR="00834803" w:rsidRPr="00B17A7F" w:rsidRDefault="00DD1B31" w:rsidP="00834803">
            <w:pPr>
              <w:pStyle w:val="ListParagraph"/>
              <w:numPr>
                <w:ilvl w:val="0"/>
                <w:numId w:val="18"/>
              </w:numPr>
              <w:tabs>
                <w:tab w:val="left" w:pos="-90"/>
              </w:tabs>
              <w:rPr>
                <w:rFonts w:ascii="Garamond" w:hAnsi="Garamond"/>
              </w:rPr>
            </w:pPr>
            <w:r w:rsidRPr="00B17A7F">
              <w:rPr>
                <w:rFonts w:ascii="Garamond" w:hAnsi="Garamond"/>
              </w:rPr>
              <w:t xml:space="preserve">F, U, W </w:t>
            </w:r>
            <w:r w:rsidR="00834803" w:rsidRPr="00B17A7F">
              <w:rPr>
                <w:rFonts w:ascii="Garamond" w:hAnsi="Garamond"/>
              </w:rPr>
              <w:t>grades—did the student begin attendance?</w:t>
            </w:r>
          </w:p>
          <w:p w:rsidR="00834803" w:rsidRPr="00B17A7F" w:rsidRDefault="00834803" w:rsidP="00834803">
            <w:pPr>
              <w:tabs>
                <w:tab w:val="left" w:pos="-90"/>
              </w:tabs>
              <w:rPr>
                <w:rFonts w:ascii="Garamond" w:hAnsi="Garamond"/>
              </w:rPr>
            </w:pPr>
            <w:r w:rsidRPr="00B17A7F">
              <w:rPr>
                <w:rFonts w:ascii="Garamond" w:hAnsi="Garamond"/>
              </w:rPr>
              <w:t xml:space="preserve">                       </w:t>
            </w:r>
            <w:r w:rsidRPr="00B17A7F">
              <w:rPr>
                <w:rFonts w:ascii="Garamond" w:hAnsi="Garamond"/>
                <w:b/>
              </w:rPr>
              <w:t>Yes</w:t>
            </w:r>
            <w:r w:rsidRPr="00B17A7F">
              <w:rPr>
                <w:rFonts w:ascii="Garamond" w:hAnsi="Garamond"/>
              </w:rPr>
              <w:t>—no enrollment adjustment necessary</w:t>
            </w:r>
          </w:p>
          <w:p w:rsidR="00834803" w:rsidRPr="00B17A7F" w:rsidRDefault="00834803" w:rsidP="00834803">
            <w:pPr>
              <w:tabs>
                <w:tab w:val="left" w:pos="-90"/>
              </w:tabs>
              <w:rPr>
                <w:rFonts w:ascii="Garamond" w:hAnsi="Garamond"/>
              </w:rPr>
            </w:pPr>
            <w:r w:rsidRPr="00B17A7F">
              <w:rPr>
                <w:rFonts w:ascii="Garamond" w:hAnsi="Garamond"/>
              </w:rPr>
              <w:t xml:space="preserve">                       </w:t>
            </w:r>
            <w:r w:rsidRPr="00B17A7F">
              <w:rPr>
                <w:rFonts w:ascii="Garamond" w:hAnsi="Garamond"/>
                <w:b/>
              </w:rPr>
              <w:t>No</w:t>
            </w:r>
            <w:r w:rsidRPr="00B17A7F">
              <w:rPr>
                <w:rFonts w:ascii="Garamond" w:hAnsi="Garamond"/>
              </w:rPr>
              <w:t>—subject to enrollment adjustment to financial aid budget and adjustment to  Pell Grant, if applicable, prior to completing R2T4</w:t>
            </w:r>
          </w:p>
          <w:p w:rsidR="00834803" w:rsidRPr="00B17A7F" w:rsidRDefault="00834803" w:rsidP="00834803">
            <w:pPr>
              <w:tabs>
                <w:tab w:val="left" w:pos="-90"/>
              </w:tabs>
              <w:rPr>
                <w:rFonts w:ascii="Garamond" w:hAnsi="Garamond"/>
              </w:rPr>
            </w:pPr>
            <w:r w:rsidRPr="00B17A7F">
              <w:rPr>
                <w:rFonts w:ascii="Garamond" w:hAnsi="Garamond"/>
                <w:b/>
                <w:i/>
              </w:rPr>
              <w:t>No Return to Title IV calculation is required</w:t>
            </w:r>
          </w:p>
          <w:p w:rsidR="00834803" w:rsidRPr="00B17A7F" w:rsidRDefault="00834803" w:rsidP="00834803">
            <w:pPr>
              <w:tabs>
                <w:tab w:val="left" w:pos="-90"/>
              </w:tabs>
              <w:rPr>
                <w:rFonts w:ascii="Garamond" w:hAnsi="Garamond"/>
              </w:rPr>
            </w:pPr>
          </w:p>
          <w:p w:rsidR="00834803" w:rsidRPr="00B17A7F" w:rsidRDefault="00834803" w:rsidP="00834803">
            <w:pPr>
              <w:tabs>
                <w:tab w:val="left" w:pos="-90"/>
              </w:tabs>
              <w:rPr>
                <w:rFonts w:ascii="Garamond" w:hAnsi="Garamond"/>
              </w:rPr>
            </w:pPr>
            <w:r w:rsidRPr="00B17A7F">
              <w:rPr>
                <w:rFonts w:ascii="Garamond" w:hAnsi="Garamond"/>
              </w:rPr>
              <w:t>If a student fails to earn at least one passing grade:</w:t>
            </w:r>
          </w:p>
          <w:p w:rsidR="00834803" w:rsidRPr="00B17A7F" w:rsidRDefault="00DD1B31" w:rsidP="00834803">
            <w:pPr>
              <w:pStyle w:val="ListParagraph"/>
              <w:numPr>
                <w:ilvl w:val="0"/>
                <w:numId w:val="18"/>
              </w:numPr>
              <w:tabs>
                <w:tab w:val="left" w:pos="-90"/>
              </w:tabs>
              <w:rPr>
                <w:rFonts w:ascii="Garamond" w:hAnsi="Garamond"/>
              </w:rPr>
            </w:pPr>
            <w:r w:rsidRPr="00B17A7F">
              <w:rPr>
                <w:rFonts w:ascii="Garamond" w:hAnsi="Garamond"/>
              </w:rPr>
              <w:t>F, U, W</w:t>
            </w:r>
            <w:r w:rsidR="00834803" w:rsidRPr="00B17A7F">
              <w:rPr>
                <w:rFonts w:ascii="Garamond" w:hAnsi="Garamond"/>
              </w:rPr>
              <w:t xml:space="preserve"> grades—did the student begin attendance?</w:t>
            </w:r>
          </w:p>
          <w:p w:rsidR="00834803" w:rsidRPr="00B17A7F" w:rsidRDefault="00834803" w:rsidP="00834803">
            <w:pPr>
              <w:tabs>
                <w:tab w:val="left" w:pos="-90"/>
              </w:tabs>
              <w:rPr>
                <w:rFonts w:ascii="Garamond" w:hAnsi="Garamond"/>
              </w:rPr>
            </w:pPr>
            <w:r w:rsidRPr="00B17A7F">
              <w:rPr>
                <w:rFonts w:ascii="Garamond" w:hAnsi="Garamond"/>
              </w:rPr>
              <w:t xml:space="preserve">                       </w:t>
            </w:r>
            <w:r w:rsidRPr="00B17A7F">
              <w:rPr>
                <w:rFonts w:ascii="Garamond" w:hAnsi="Garamond"/>
                <w:b/>
              </w:rPr>
              <w:t>Yes</w:t>
            </w:r>
            <w:r w:rsidRPr="00B17A7F">
              <w:rPr>
                <w:rFonts w:ascii="Garamond" w:hAnsi="Garamond"/>
              </w:rPr>
              <w:t>—no enrollment adjustment is necessary</w:t>
            </w:r>
          </w:p>
          <w:p w:rsidR="00834803" w:rsidRPr="00B17A7F" w:rsidRDefault="00834803" w:rsidP="00834803">
            <w:pPr>
              <w:tabs>
                <w:tab w:val="left" w:pos="-90"/>
              </w:tabs>
              <w:rPr>
                <w:rFonts w:ascii="Garamond" w:hAnsi="Garamond"/>
              </w:rPr>
            </w:pPr>
            <w:r w:rsidRPr="00B17A7F">
              <w:rPr>
                <w:rFonts w:ascii="Garamond" w:hAnsi="Garamond"/>
              </w:rPr>
              <w:t xml:space="preserve">                       </w:t>
            </w:r>
            <w:r w:rsidRPr="00B17A7F">
              <w:rPr>
                <w:rFonts w:ascii="Garamond" w:hAnsi="Garamond"/>
                <w:b/>
              </w:rPr>
              <w:t>No</w:t>
            </w:r>
            <w:r w:rsidRPr="00B17A7F">
              <w:rPr>
                <w:rFonts w:ascii="Garamond" w:hAnsi="Garamond"/>
              </w:rPr>
              <w:t>—subject to enrollment adjustment to financial aid budget and adjustment to Pell Grant, if applicable, prior to completing R2T4</w:t>
            </w:r>
          </w:p>
          <w:p w:rsidR="00834803" w:rsidRPr="00B17A7F" w:rsidRDefault="00834803" w:rsidP="00834803">
            <w:pPr>
              <w:tabs>
                <w:tab w:val="left" w:pos="-90"/>
              </w:tabs>
              <w:rPr>
                <w:rFonts w:ascii="Garamond" w:hAnsi="Garamond"/>
                <w:b/>
                <w:i/>
              </w:rPr>
            </w:pPr>
            <w:r w:rsidRPr="00B17A7F">
              <w:rPr>
                <w:rFonts w:ascii="Garamond" w:hAnsi="Garamond"/>
                <w:b/>
                <w:i/>
              </w:rPr>
              <w:t xml:space="preserve">Return to Title IV calculation is required based on the last documented date of attendance. </w:t>
            </w:r>
          </w:p>
          <w:p w:rsidR="00F0725B" w:rsidRPr="00B17A7F" w:rsidRDefault="00F0725B" w:rsidP="00834803">
            <w:pPr>
              <w:tabs>
                <w:tab w:val="left" w:pos="-90"/>
              </w:tabs>
              <w:rPr>
                <w:rFonts w:ascii="Garamond" w:hAnsi="Garamond"/>
              </w:rPr>
            </w:pPr>
          </w:p>
          <w:p w:rsidR="00834803" w:rsidRPr="00B17A7F" w:rsidRDefault="00834803" w:rsidP="00C876BC">
            <w:pPr>
              <w:tabs>
                <w:tab w:val="left" w:pos="-90"/>
              </w:tabs>
              <w:spacing w:line="360" w:lineRule="auto"/>
              <w:rPr>
                <w:rFonts w:ascii="Garamond" w:hAnsi="Garamond"/>
                <w:b/>
              </w:rPr>
            </w:pPr>
            <w:r w:rsidRPr="00B17A7F">
              <w:rPr>
                <w:rFonts w:ascii="Garamond" w:hAnsi="Garamond"/>
                <w:b/>
              </w:rPr>
              <w:t>Modules-Withdrawal Parts of Term</w:t>
            </w:r>
          </w:p>
          <w:p w:rsidR="00834803" w:rsidRPr="00B17A7F" w:rsidRDefault="00834803" w:rsidP="00C876BC">
            <w:pPr>
              <w:tabs>
                <w:tab w:val="left" w:pos="-90"/>
              </w:tabs>
              <w:spacing w:line="360" w:lineRule="auto"/>
              <w:rPr>
                <w:rFonts w:ascii="Garamond" w:hAnsi="Garamond"/>
              </w:rPr>
            </w:pPr>
            <w:r w:rsidRPr="00B17A7F">
              <w:rPr>
                <w:rFonts w:ascii="Garamond" w:hAnsi="Garamond"/>
              </w:rPr>
              <w:t>Modules are programs where course(s) do not span the entire length of the payment period of enrollment, such as two eight-week sessions within a 16-week semester. For Title IV purposes, a student is considered to be withdrawn if s/he does not complete all days scheduled to complete within the payment period/term. If WCU offers classes in a modules, a student is considered to be withdrawn if s/he does not complete all days schedule</w:t>
            </w:r>
            <w:r w:rsidR="00F0725B" w:rsidRPr="00B17A7F">
              <w:rPr>
                <w:rFonts w:ascii="Garamond" w:hAnsi="Garamond"/>
              </w:rPr>
              <w:t>d</w:t>
            </w:r>
            <w:r w:rsidRPr="00B17A7F">
              <w:rPr>
                <w:rFonts w:ascii="Garamond" w:hAnsi="Garamond"/>
              </w:rPr>
              <w:t xml:space="preserve"> within the payment period. A Financial Aid Assistant Director runs a weekly report from Banner Report Portal to monitor withdrawals from modules and determine if a Return of Title IV funds is required. The withdrawal dates must be the calendar date their classes began until the student ceased attendance and/or withdrew. If there is a break greater than 5 days, the enrollment calendar must be adjusted prior to the calculation of Title IV funds. An enrollment adjustment to the financial aid budget, as well as a Pell Grant recalculation, may be needed if the student does not begin attendance in all module courses. Pell Grant must be calculated based on the number of hours completed prior to R2T4. </w:t>
            </w:r>
          </w:p>
          <w:p w:rsidR="00834803" w:rsidRPr="00B17A7F" w:rsidRDefault="00834803" w:rsidP="00834803">
            <w:pPr>
              <w:tabs>
                <w:tab w:val="left" w:pos="-90"/>
              </w:tabs>
              <w:rPr>
                <w:rFonts w:ascii="Garamond" w:hAnsi="Garamond"/>
              </w:rPr>
            </w:pPr>
          </w:p>
          <w:p w:rsidR="00834803" w:rsidRPr="00B17A7F" w:rsidRDefault="00834803" w:rsidP="00C876BC">
            <w:pPr>
              <w:tabs>
                <w:tab w:val="left" w:pos="-90"/>
              </w:tabs>
              <w:spacing w:line="360" w:lineRule="auto"/>
              <w:rPr>
                <w:rFonts w:ascii="Garamond" w:hAnsi="Garamond"/>
                <w:b/>
              </w:rPr>
            </w:pPr>
            <w:r w:rsidRPr="00B17A7F">
              <w:rPr>
                <w:rFonts w:ascii="Garamond" w:hAnsi="Garamond"/>
                <w:b/>
              </w:rPr>
              <w:t>Withdrawal for Students Activated for Military Duty</w:t>
            </w:r>
          </w:p>
          <w:p w:rsidR="00834803" w:rsidRDefault="00834803" w:rsidP="00C876BC">
            <w:pPr>
              <w:keepNext/>
              <w:tabs>
                <w:tab w:val="left" w:pos="-90"/>
              </w:tabs>
              <w:spacing w:line="360" w:lineRule="auto"/>
              <w:rPr>
                <w:rFonts w:ascii="Garamond" w:hAnsi="Garamond"/>
              </w:rPr>
            </w:pPr>
            <w:r w:rsidRPr="00B17A7F">
              <w:rPr>
                <w:rFonts w:ascii="Garamond" w:hAnsi="Garamond"/>
              </w:rPr>
              <w:t>Per WCU policy, students who must withdraw from the university for reasons of deployment or other military contingency will be allowed to do so without penalty and with full refund of tuition and fees during any part of the academic term. The Advising Center and the Office of Military Education will substantiate the validity of the withdrawal request. The student will be responsible for any room and meal charges incurred. The Financial Aid Office will calculate the Return of Title IV funds, if the student received financial aid. Institutional and state aid will be calculated according to the student’s charges.</w:t>
            </w:r>
          </w:p>
          <w:p w:rsidR="00B17A7F" w:rsidRDefault="00B17A7F" w:rsidP="00834803">
            <w:pPr>
              <w:keepNext/>
              <w:tabs>
                <w:tab w:val="left" w:pos="-90"/>
              </w:tabs>
              <w:rPr>
                <w:rFonts w:ascii="Garamond" w:hAnsi="Garamond"/>
              </w:rPr>
            </w:pPr>
          </w:p>
          <w:p w:rsidR="00B17A7F" w:rsidRPr="00B17A7F" w:rsidRDefault="00B17A7F" w:rsidP="00834803">
            <w:pPr>
              <w:keepNext/>
              <w:tabs>
                <w:tab w:val="left" w:pos="-90"/>
              </w:tabs>
              <w:rPr>
                <w:rFonts w:ascii="Garamond" w:hAnsi="Garamond"/>
              </w:rPr>
            </w:pPr>
            <w:r w:rsidRPr="00B17A7F">
              <w:rPr>
                <w:rFonts w:ascii="Garamond" w:hAnsi="Garamond"/>
                <w:b/>
              </w:rPr>
              <w:t>Last Updated:</w:t>
            </w:r>
            <w:r>
              <w:rPr>
                <w:rFonts w:ascii="Garamond" w:hAnsi="Garamond"/>
              </w:rPr>
              <w:t xml:space="preserve">  </w:t>
            </w:r>
            <w:r w:rsidR="00247849">
              <w:rPr>
                <w:rFonts w:ascii="Garamond" w:hAnsi="Garamond"/>
                <w:szCs w:val="24"/>
              </w:rPr>
              <w:t>October 10, 2016</w:t>
            </w:r>
          </w:p>
        </w:tc>
        <w:tc>
          <w:tcPr>
            <w:tcW w:w="2160" w:type="dxa"/>
            <w:tcBorders>
              <w:top w:val="nil"/>
              <w:bottom w:val="nil"/>
              <w:right w:val="nil"/>
            </w:tcBorders>
            <w:shd w:val="clear" w:color="auto" w:fill="auto"/>
          </w:tcPr>
          <w:p w:rsidR="00834803" w:rsidRDefault="00834803" w:rsidP="00834803">
            <w:pPr>
              <w:tabs>
                <w:tab w:val="left" w:pos="-90"/>
              </w:tabs>
              <w:rPr>
                <w:sz w:val="20"/>
              </w:rPr>
            </w:pPr>
          </w:p>
          <w:p w:rsidR="00F758DC" w:rsidRPr="00B17A7F" w:rsidRDefault="004D6220" w:rsidP="00834803">
            <w:pPr>
              <w:tabs>
                <w:tab w:val="left" w:pos="-90"/>
              </w:tabs>
              <w:rPr>
                <w:rFonts w:ascii="Garamond" w:hAnsi="Garamond"/>
                <w:szCs w:val="24"/>
              </w:rPr>
            </w:pPr>
            <w:r w:rsidRPr="00B17A7F">
              <w:rPr>
                <w:rFonts w:ascii="Garamond" w:hAnsi="Garamond"/>
                <w:szCs w:val="24"/>
              </w:rPr>
              <w:t>668.22€(4)</w:t>
            </w:r>
          </w:p>
          <w:p w:rsidR="004D6220" w:rsidRPr="00B17A7F" w:rsidRDefault="004D6220" w:rsidP="00834803">
            <w:pPr>
              <w:tabs>
                <w:tab w:val="left" w:pos="-90"/>
              </w:tabs>
              <w:rPr>
                <w:rFonts w:ascii="Garamond" w:hAnsi="Garamond"/>
                <w:szCs w:val="24"/>
              </w:rPr>
            </w:pPr>
          </w:p>
          <w:p w:rsidR="004D6220" w:rsidRPr="00B17A7F" w:rsidRDefault="004D6220" w:rsidP="00834803">
            <w:pPr>
              <w:tabs>
                <w:tab w:val="left" w:pos="-90"/>
              </w:tabs>
              <w:rPr>
                <w:rFonts w:ascii="Garamond" w:hAnsi="Garamond"/>
                <w:szCs w:val="24"/>
              </w:rPr>
            </w:pPr>
            <w:r w:rsidRPr="00B17A7F">
              <w:rPr>
                <w:rFonts w:ascii="Garamond" w:hAnsi="Garamond"/>
                <w:szCs w:val="24"/>
              </w:rPr>
              <w:t>668.22(a)(5)</w:t>
            </w:r>
          </w:p>
          <w:p w:rsidR="00F758DC" w:rsidRPr="00B17A7F" w:rsidRDefault="00F758DC" w:rsidP="00834803">
            <w:pPr>
              <w:tabs>
                <w:tab w:val="left" w:pos="-90"/>
              </w:tabs>
              <w:rPr>
                <w:rFonts w:ascii="Garamond" w:hAnsi="Garamond"/>
                <w:szCs w:val="24"/>
              </w:rPr>
            </w:pPr>
          </w:p>
          <w:p w:rsidR="004D6220" w:rsidRPr="00B17A7F" w:rsidRDefault="004D6220" w:rsidP="00834803">
            <w:pPr>
              <w:tabs>
                <w:tab w:val="left" w:pos="-90"/>
              </w:tabs>
              <w:rPr>
                <w:rFonts w:ascii="Garamond" w:hAnsi="Garamond"/>
                <w:szCs w:val="24"/>
              </w:rPr>
            </w:pPr>
            <w:r w:rsidRPr="00B17A7F">
              <w:rPr>
                <w:rFonts w:ascii="Garamond" w:hAnsi="Garamond"/>
                <w:szCs w:val="24"/>
              </w:rPr>
              <w:t>668.22(a)(6)(ii)(A)(1)</w:t>
            </w:r>
          </w:p>
          <w:p w:rsidR="004D6220" w:rsidRPr="00B17A7F" w:rsidRDefault="004D6220" w:rsidP="00834803">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668.22(a)(2)</w:t>
            </w:r>
          </w:p>
          <w:p w:rsidR="00F758DC" w:rsidRPr="00B17A7F" w:rsidRDefault="00F758DC" w:rsidP="00F758DC">
            <w:pPr>
              <w:rPr>
                <w:rFonts w:ascii="Garamond" w:hAnsi="Garamond"/>
                <w:szCs w:val="24"/>
              </w:rPr>
            </w:pPr>
            <w:r w:rsidRPr="00B17A7F">
              <w:rPr>
                <w:rFonts w:ascii="Garamond" w:hAnsi="Garamond"/>
                <w:i/>
                <w:szCs w:val="24"/>
              </w:rPr>
              <w:t>Federal Register</w:t>
            </w:r>
            <w:r w:rsidRPr="00B17A7F">
              <w:rPr>
                <w:rFonts w:ascii="Garamond" w:hAnsi="Garamond"/>
                <w:szCs w:val="24"/>
              </w:rPr>
              <w:t xml:space="preserve"> 11/1/1999, </w:t>
            </w:r>
            <w:r w:rsidRPr="00B17A7F">
              <w:rPr>
                <w:rFonts w:ascii="Garamond" w:hAnsi="Garamond"/>
                <w:szCs w:val="24"/>
              </w:rPr>
              <w:br/>
              <w:t>pp. 59016 to 59044</w:t>
            </w:r>
          </w:p>
          <w:p w:rsidR="00F758DC" w:rsidRPr="00B17A7F" w:rsidRDefault="00F758DC" w:rsidP="00F758DC">
            <w:pPr>
              <w:rPr>
                <w:rFonts w:ascii="Garamond" w:hAnsi="Garamond"/>
                <w:szCs w:val="24"/>
              </w:rPr>
            </w:pPr>
            <w:r w:rsidRPr="00B17A7F">
              <w:rPr>
                <w:rFonts w:ascii="Garamond" w:hAnsi="Garamond"/>
                <w:szCs w:val="24"/>
              </w:rPr>
              <w:t>GEN-11-14</w:t>
            </w:r>
          </w:p>
          <w:p w:rsidR="00F758DC" w:rsidRPr="00B17A7F" w:rsidRDefault="00F758DC" w:rsidP="00F758DC">
            <w:pPr>
              <w:rPr>
                <w:rFonts w:ascii="Garamond" w:hAnsi="Garamond"/>
                <w:szCs w:val="24"/>
              </w:rPr>
            </w:pPr>
            <w:r w:rsidRPr="00B17A7F">
              <w:rPr>
                <w:rFonts w:ascii="Garamond" w:hAnsi="Garamond"/>
                <w:szCs w:val="24"/>
              </w:rPr>
              <w:t>GEN-04-12</w:t>
            </w:r>
          </w:p>
          <w:p w:rsidR="004D6220" w:rsidRPr="00B17A7F" w:rsidRDefault="004D6220" w:rsidP="00F758DC">
            <w:pPr>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GEN-04-03</w:t>
            </w:r>
          </w:p>
          <w:p w:rsidR="00F758DC" w:rsidRPr="00B17A7F" w:rsidRDefault="00F758DC" w:rsidP="00F758DC">
            <w:pPr>
              <w:rPr>
                <w:rFonts w:ascii="Garamond" w:hAnsi="Garamond"/>
                <w:szCs w:val="24"/>
              </w:rPr>
            </w:pPr>
            <w:r w:rsidRPr="00B17A7F">
              <w:rPr>
                <w:rFonts w:ascii="Garamond" w:hAnsi="Garamond"/>
                <w:szCs w:val="24"/>
              </w:rPr>
              <w:t>GEN-00-24</w:t>
            </w:r>
          </w:p>
          <w:p w:rsidR="00F758DC" w:rsidRPr="00B17A7F" w:rsidRDefault="00F758DC" w:rsidP="00F758DC">
            <w:pPr>
              <w:tabs>
                <w:tab w:val="left" w:pos="-90"/>
              </w:tabs>
              <w:rPr>
                <w:rFonts w:ascii="Garamond" w:hAnsi="Garamond"/>
                <w:szCs w:val="24"/>
              </w:rPr>
            </w:pPr>
            <w:r w:rsidRPr="00B17A7F">
              <w:rPr>
                <w:rFonts w:ascii="Garamond" w:hAnsi="Garamond"/>
                <w:szCs w:val="24"/>
              </w:rPr>
              <w:t xml:space="preserve">2014–15 </w:t>
            </w:r>
            <w:r w:rsidRPr="00B17A7F">
              <w:rPr>
                <w:rFonts w:ascii="Garamond" w:hAnsi="Garamond"/>
                <w:i/>
                <w:szCs w:val="24"/>
              </w:rPr>
              <w:t>FSA Handbook</w:t>
            </w:r>
            <w:r w:rsidRPr="00B17A7F">
              <w:rPr>
                <w:rFonts w:ascii="Garamond" w:hAnsi="Garamond"/>
                <w:szCs w:val="24"/>
              </w:rPr>
              <w:t>, Vol. 5</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r w:rsidRPr="00B17A7F">
              <w:rPr>
                <w:rFonts w:ascii="Garamond" w:hAnsi="Garamond"/>
                <w:szCs w:val="24"/>
              </w:rPr>
              <w:t>668.22(a)(1),(3)</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668.22(a)(2)(ii),(iii)</w:t>
            </w:r>
          </w:p>
          <w:p w:rsidR="00F758DC" w:rsidRPr="00B17A7F" w:rsidRDefault="00F758DC" w:rsidP="00F758DC">
            <w:pPr>
              <w:rPr>
                <w:rFonts w:ascii="Garamond" w:hAnsi="Garamond"/>
                <w:szCs w:val="24"/>
              </w:rPr>
            </w:pPr>
            <w:r w:rsidRPr="00B17A7F">
              <w:rPr>
                <w:rFonts w:ascii="Garamond" w:hAnsi="Garamond"/>
                <w:szCs w:val="24"/>
              </w:rPr>
              <w:t>GEN-11-14</w:t>
            </w:r>
          </w:p>
          <w:p w:rsidR="00F758DC" w:rsidRPr="00B17A7F" w:rsidRDefault="00F758DC" w:rsidP="00F758DC">
            <w:pPr>
              <w:tabs>
                <w:tab w:val="left" w:pos="-90"/>
              </w:tabs>
              <w:rPr>
                <w:rFonts w:ascii="Garamond" w:hAnsi="Garamond"/>
                <w:szCs w:val="24"/>
              </w:rPr>
            </w:pPr>
            <w:r w:rsidRPr="00B17A7F">
              <w:rPr>
                <w:rFonts w:ascii="Garamond" w:hAnsi="Garamond"/>
                <w:szCs w:val="24"/>
              </w:rPr>
              <w:t>GEN-00-24</w:t>
            </w:r>
          </w:p>
          <w:p w:rsidR="00F758DC" w:rsidRPr="00B17A7F" w:rsidRDefault="00F758DC" w:rsidP="00F758DC">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668.22(a)(3)</w:t>
            </w:r>
          </w:p>
          <w:p w:rsidR="00F758DC" w:rsidRPr="00B17A7F" w:rsidRDefault="00F758DC" w:rsidP="00F758DC">
            <w:pPr>
              <w:tabs>
                <w:tab w:val="left" w:pos="-90"/>
              </w:tabs>
              <w:rPr>
                <w:rFonts w:ascii="Garamond" w:hAnsi="Garamond"/>
                <w:szCs w:val="24"/>
              </w:rPr>
            </w:pPr>
            <w:r w:rsidRPr="00B17A7F">
              <w:rPr>
                <w:rFonts w:ascii="Garamond" w:hAnsi="Garamond"/>
                <w:szCs w:val="24"/>
              </w:rPr>
              <w:t xml:space="preserve">2014–15 </w:t>
            </w:r>
            <w:r w:rsidRPr="00B17A7F">
              <w:rPr>
                <w:rFonts w:ascii="Garamond" w:hAnsi="Garamond"/>
                <w:i/>
                <w:szCs w:val="24"/>
              </w:rPr>
              <w:t>FSA Handbook</w:t>
            </w:r>
            <w:r w:rsidRPr="00B17A7F">
              <w:rPr>
                <w:rFonts w:ascii="Garamond" w:hAnsi="Garamond"/>
                <w:szCs w:val="24"/>
              </w:rPr>
              <w:t>, p. 5-27</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668.22(l)(4)</w:t>
            </w:r>
          </w:p>
          <w:p w:rsidR="00F758DC" w:rsidRPr="00B17A7F" w:rsidRDefault="00F758DC" w:rsidP="00F758DC">
            <w:pPr>
              <w:tabs>
                <w:tab w:val="left" w:pos="-90"/>
              </w:tabs>
              <w:rPr>
                <w:rFonts w:ascii="Garamond" w:hAnsi="Garamond"/>
                <w:szCs w:val="24"/>
              </w:rPr>
            </w:pPr>
            <w:r w:rsidRPr="00B17A7F">
              <w:rPr>
                <w:rFonts w:ascii="Garamond" w:hAnsi="Garamond"/>
                <w:szCs w:val="24"/>
              </w:rPr>
              <w:t>668.164(g)(2)</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668.4</w:t>
            </w:r>
          </w:p>
          <w:p w:rsidR="00F758DC" w:rsidRPr="00B17A7F" w:rsidRDefault="00F758DC" w:rsidP="00F758DC">
            <w:pPr>
              <w:rPr>
                <w:rFonts w:ascii="Garamond" w:hAnsi="Garamond"/>
                <w:szCs w:val="24"/>
              </w:rPr>
            </w:pPr>
            <w:r w:rsidRPr="00B17A7F">
              <w:rPr>
                <w:rFonts w:ascii="Garamond" w:hAnsi="Garamond"/>
                <w:szCs w:val="24"/>
              </w:rPr>
              <w:t>668.22(l)(2)</w:t>
            </w:r>
          </w:p>
          <w:p w:rsidR="00F758DC" w:rsidRPr="00B17A7F" w:rsidRDefault="00F758DC" w:rsidP="00F758DC">
            <w:pPr>
              <w:tabs>
                <w:tab w:val="left" w:pos="-90"/>
              </w:tabs>
              <w:rPr>
                <w:rFonts w:ascii="Garamond" w:hAnsi="Garamond"/>
                <w:szCs w:val="24"/>
              </w:rPr>
            </w:pPr>
            <w:r w:rsidRPr="00B17A7F">
              <w:rPr>
                <w:rFonts w:ascii="Garamond" w:hAnsi="Garamond"/>
                <w:szCs w:val="24"/>
              </w:rPr>
              <w:t xml:space="preserve">2014–15 </w:t>
            </w:r>
            <w:r w:rsidRPr="00B17A7F">
              <w:rPr>
                <w:rFonts w:ascii="Garamond" w:hAnsi="Garamond"/>
                <w:i/>
                <w:szCs w:val="24"/>
              </w:rPr>
              <w:t>FSA Handbook</w:t>
            </w:r>
            <w:r w:rsidRPr="00B17A7F">
              <w:rPr>
                <w:rFonts w:ascii="Garamond" w:hAnsi="Garamond"/>
                <w:szCs w:val="24"/>
              </w:rPr>
              <w:t xml:space="preserve">, </w:t>
            </w:r>
            <w:r w:rsidRPr="00B17A7F">
              <w:rPr>
                <w:rFonts w:ascii="Garamond" w:hAnsi="Garamond"/>
                <w:szCs w:val="24"/>
              </w:rPr>
              <w:br/>
              <w:t>pp. 5-25 to 5-26</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p>
          <w:p w:rsidR="00F758DC" w:rsidRPr="00B17A7F" w:rsidRDefault="00F758DC" w:rsidP="00F758DC">
            <w:pPr>
              <w:rPr>
                <w:rFonts w:ascii="Garamond" w:hAnsi="Garamond"/>
                <w:szCs w:val="24"/>
              </w:rPr>
            </w:pPr>
            <w:r w:rsidRPr="00B17A7F">
              <w:rPr>
                <w:rFonts w:ascii="Garamond" w:hAnsi="Garamond"/>
                <w:szCs w:val="24"/>
              </w:rPr>
              <w:t>668.22(g)(1)(ii),(2)</w:t>
            </w:r>
          </w:p>
          <w:p w:rsidR="00F758DC" w:rsidRPr="00B17A7F" w:rsidRDefault="00F758DC" w:rsidP="00F758DC">
            <w:pPr>
              <w:tabs>
                <w:tab w:val="left" w:pos="-90"/>
              </w:tabs>
              <w:rPr>
                <w:rFonts w:ascii="Garamond" w:hAnsi="Garamond"/>
                <w:szCs w:val="24"/>
              </w:rPr>
            </w:pPr>
            <w:r w:rsidRPr="00B17A7F">
              <w:rPr>
                <w:rFonts w:ascii="Garamond" w:hAnsi="Garamond"/>
                <w:szCs w:val="24"/>
              </w:rPr>
              <w:t xml:space="preserve">2014–15 </w:t>
            </w:r>
            <w:r w:rsidRPr="00B17A7F">
              <w:rPr>
                <w:rFonts w:ascii="Garamond" w:hAnsi="Garamond"/>
                <w:i/>
                <w:szCs w:val="24"/>
              </w:rPr>
              <w:t>FSA Handbook</w:t>
            </w:r>
            <w:r w:rsidRPr="00B17A7F">
              <w:rPr>
                <w:rFonts w:ascii="Garamond" w:hAnsi="Garamond"/>
                <w:szCs w:val="24"/>
              </w:rPr>
              <w:t xml:space="preserve">, </w:t>
            </w:r>
            <w:r w:rsidRPr="00B17A7F">
              <w:rPr>
                <w:rFonts w:ascii="Garamond" w:hAnsi="Garamond"/>
                <w:szCs w:val="24"/>
              </w:rPr>
              <w:br/>
              <w:t>pp. 5-15 to 5-18</w:t>
            </w:r>
          </w:p>
          <w:p w:rsidR="00F758DC" w:rsidRPr="00B17A7F" w:rsidRDefault="00F758DC" w:rsidP="00F758DC">
            <w:pPr>
              <w:tabs>
                <w:tab w:val="left" w:pos="-90"/>
              </w:tabs>
              <w:rPr>
                <w:rFonts w:ascii="Garamond" w:hAnsi="Garamond"/>
                <w:szCs w:val="24"/>
              </w:rPr>
            </w:pPr>
          </w:p>
          <w:p w:rsidR="00F758DC" w:rsidRPr="00B17A7F" w:rsidRDefault="00F758DC" w:rsidP="00F758DC">
            <w:pPr>
              <w:tabs>
                <w:tab w:val="left" w:pos="-90"/>
              </w:tabs>
              <w:rPr>
                <w:rFonts w:ascii="Garamond" w:hAnsi="Garamond"/>
                <w:szCs w:val="24"/>
              </w:rPr>
            </w:pPr>
            <w:r w:rsidRPr="00B17A7F">
              <w:rPr>
                <w:rFonts w:ascii="Garamond" w:hAnsi="Garamond"/>
                <w:szCs w:val="24"/>
              </w:rPr>
              <w:t>668.164(a)</w:t>
            </w:r>
          </w:p>
          <w:p w:rsidR="00F758DC" w:rsidRPr="00C876BC" w:rsidRDefault="00F758DC" w:rsidP="00F758DC">
            <w:pPr>
              <w:rPr>
                <w:rFonts w:ascii="Garamond" w:hAnsi="Garamond"/>
                <w:szCs w:val="24"/>
              </w:rPr>
            </w:pPr>
            <w:r w:rsidRPr="00C876BC">
              <w:rPr>
                <w:rFonts w:ascii="Garamond" w:hAnsi="Garamond"/>
                <w:szCs w:val="24"/>
              </w:rPr>
              <w:lastRenderedPageBreak/>
              <w:t>668.22(d)(1)</w:t>
            </w:r>
          </w:p>
          <w:p w:rsidR="00C876BC" w:rsidRDefault="00F758DC" w:rsidP="00F758D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p>
          <w:p w:rsidR="00F758DC" w:rsidRPr="00C876BC" w:rsidRDefault="00F758DC" w:rsidP="00F758DC">
            <w:pPr>
              <w:tabs>
                <w:tab w:val="left" w:pos="-90"/>
              </w:tabs>
              <w:rPr>
                <w:rFonts w:ascii="Garamond" w:hAnsi="Garamond"/>
                <w:szCs w:val="24"/>
              </w:rPr>
            </w:pPr>
            <w:r w:rsidRPr="00C876BC">
              <w:rPr>
                <w:rFonts w:ascii="Garamond" w:hAnsi="Garamond"/>
                <w:szCs w:val="24"/>
              </w:rPr>
              <w:br/>
              <w:t>pp. 5-10 to 5-15</w:t>
            </w:r>
          </w:p>
          <w:p w:rsidR="00F758DC" w:rsidRDefault="00F758DC" w:rsidP="00F758DC">
            <w:pPr>
              <w:rPr>
                <w:rFonts w:ascii="Garamond" w:hAnsi="Garamond"/>
                <w:szCs w:val="24"/>
              </w:rPr>
            </w:pPr>
            <w:r w:rsidRPr="00C876BC">
              <w:rPr>
                <w:rFonts w:ascii="Garamond" w:hAnsi="Garamond"/>
                <w:szCs w:val="24"/>
              </w:rPr>
              <w:t>668.22(l)(3)</w:t>
            </w:r>
          </w:p>
          <w:p w:rsidR="00C876BC" w:rsidRPr="00C876BC" w:rsidRDefault="00C876BC" w:rsidP="00F758DC">
            <w:pPr>
              <w:rPr>
                <w:rFonts w:ascii="Garamond" w:hAnsi="Garamond"/>
                <w:szCs w:val="24"/>
              </w:rPr>
            </w:pPr>
          </w:p>
          <w:p w:rsidR="00C876BC" w:rsidRDefault="00F758DC" w:rsidP="00F758D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p>
          <w:p w:rsidR="00F758DC" w:rsidRPr="00C876BC" w:rsidRDefault="00F758DC" w:rsidP="00F758DC">
            <w:pPr>
              <w:tabs>
                <w:tab w:val="left" w:pos="-90"/>
              </w:tabs>
              <w:rPr>
                <w:rFonts w:ascii="Garamond" w:hAnsi="Garamond"/>
                <w:szCs w:val="24"/>
              </w:rPr>
            </w:pPr>
            <w:r w:rsidRPr="00C876BC">
              <w:rPr>
                <w:rFonts w:ascii="Garamond" w:hAnsi="Garamond"/>
                <w:szCs w:val="24"/>
              </w:rPr>
              <w:br/>
              <w:t>pp. 5-22 to 5-24</w:t>
            </w:r>
          </w:p>
          <w:p w:rsidR="00F758DC" w:rsidRDefault="00F758DC" w:rsidP="00F758DC">
            <w:pPr>
              <w:rPr>
                <w:rFonts w:ascii="Garamond" w:hAnsi="Garamond"/>
                <w:szCs w:val="24"/>
              </w:rPr>
            </w:pPr>
            <w:r w:rsidRPr="00C876BC">
              <w:rPr>
                <w:rFonts w:ascii="Garamond" w:hAnsi="Garamond"/>
                <w:szCs w:val="24"/>
              </w:rPr>
              <w:t>668.22(l)(6),(8)</w:t>
            </w:r>
          </w:p>
          <w:p w:rsidR="00C876BC" w:rsidRPr="00C876BC" w:rsidRDefault="00C876BC" w:rsidP="00F758DC">
            <w:pPr>
              <w:rPr>
                <w:rFonts w:ascii="Garamond" w:hAnsi="Garamond"/>
                <w:szCs w:val="24"/>
              </w:rPr>
            </w:pPr>
          </w:p>
          <w:p w:rsidR="00C876BC" w:rsidRDefault="00F758DC" w:rsidP="00F758D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p>
          <w:p w:rsidR="00F758DC" w:rsidRPr="00C876BC" w:rsidRDefault="00F758DC" w:rsidP="00F758DC">
            <w:pPr>
              <w:tabs>
                <w:tab w:val="left" w:pos="-90"/>
              </w:tabs>
              <w:rPr>
                <w:rFonts w:ascii="Garamond" w:hAnsi="Garamond"/>
                <w:szCs w:val="24"/>
              </w:rPr>
            </w:pPr>
            <w:r w:rsidRPr="00C876BC">
              <w:rPr>
                <w:rFonts w:ascii="Garamond" w:hAnsi="Garamond"/>
                <w:szCs w:val="24"/>
              </w:rPr>
              <w:br/>
              <w:t>pp. 5-61 to 5-62</w:t>
            </w:r>
          </w:p>
          <w:p w:rsidR="00F758DC" w:rsidRPr="00C876BC" w:rsidRDefault="00F758DC" w:rsidP="00F758DC">
            <w:pPr>
              <w:keepNext/>
              <w:rPr>
                <w:rFonts w:ascii="Garamond" w:hAnsi="Garamond"/>
                <w:szCs w:val="24"/>
              </w:rPr>
            </w:pPr>
            <w:r w:rsidRPr="00C876BC">
              <w:rPr>
                <w:rFonts w:ascii="Garamond" w:hAnsi="Garamond"/>
                <w:szCs w:val="24"/>
              </w:rPr>
              <w:t>668.4(f),(g)</w:t>
            </w:r>
          </w:p>
          <w:p w:rsidR="00F758DC" w:rsidRDefault="00F758DC" w:rsidP="00F758DC">
            <w:pPr>
              <w:keepNext/>
              <w:rPr>
                <w:rFonts w:ascii="Garamond" w:hAnsi="Garamond"/>
                <w:szCs w:val="24"/>
              </w:rPr>
            </w:pPr>
            <w:r w:rsidRPr="00C876BC">
              <w:rPr>
                <w:rFonts w:ascii="Garamond" w:hAnsi="Garamond"/>
                <w:szCs w:val="24"/>
              </w:rPr>
              <w:t>668.22(a)(2)(iii)(B)</w:t>
            </w:r>
          </w:p>
          <w:p w:rsidR="00C876BC" w:rsidRPr="00C876BC" w:rsidRDefault="00C876BC" w:rsidP="00F758DC">
            <w:pPr>
              <w:keepNext/>
              <w:rPr>
                <w:rFonts w:ascii="Garamond" w:hAnsi="Garamond"/>
                <w:szCs w:val="24"/>
              </w:rPr>
            </w:pPr>
          </w:p>
          <w:p w:rsidR="00F758DC" w:rsidRDefault="00F758DC" w:rsidP="00F758D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r w:rsidRPr="00C876BC">
              <w:rPr>
                <w:rFonts w:ascii="Garamond" w:hAnsi="Garamond"/>
                <w:szCs w:val="24"/>
              </w:rPr>
              <w:br/>
              <w:t>pp. 5-29 to 5-39</w:t>
            </w:r>
          </w:p>
          <w:p w:rsidR="00C876BC" w:rsidRPr="00C876BC" w:rsidRDefault="00C876BC" w:rsidP="00F758DC">
            <w:pPr>
              <w:tabs>
                <w:tab w:val="left" w:pos="-90"/>
              </w:tabs>
              <w:rPr>
                <w:rFonts w:ascii="Garamond" w:hAnsi="Garamond"/>
                <w:szCs w:val="24"/>
              </w:rPr>
            </w:pPr>
          </w:p>
          <w:p w:rsidR="00F758DC" w:rsidRDefault="00F758DC" w:rsidP="00F758DC">
            <w:pPr>
              <w:rPr>
                <w:rFonts w:ascii="Garamond" w:hAnsi="Garamond"/>
                <w:szCs w:val="24"/>
              </w:rPr>
            </w:pPr>
            <w:r w:rsidRPr="00C876BC">
              <w:rPr>
                <w:rFonts w:ascii="Garamond" w:hAnsi="Garamond"/>
                <w:szCs w:val="24"/>
              </w:rPr>
              <w:t>GEN-04-12</w:t>
            </w:r>
          </w:p>
          <w:p w:rsidR="00C876BC" w:rsidRPr="00C876BC" w:rsidRDefault="00C876BC" w:rsidP="00F758DC">
            <w:pPr>
              <w:rPr>
                <w:rFonts w:ascii="Garamond" w:hAnsi="Garamond"/>
                <w:szCs w:val="24"/>
              </w:rPr>
            </w:pPr>
          </w:p>
          <w:p w:rsidR="00F758DC" w:rsidRDefault="00F758DC" w:rsidP="00F758DC">
            <w:pPr>
              <w:rPr>
                <w:rFonts w:ascii="Garamond" w:hAnsi="Garamond"/>
                <w:szCs w:val="24"/>
              </w:rPr>
            </w:pPr>
            <w:r w:rsidRPr="00C876BC">
              <w:rPr>
                <w:rFonts w:ascii="Garamond" w:hAnsi="Garamond"/>
                <w:szCs w:val="24"/>
              </w:rPr>
              <w:t>GEN-04-03</w:t>
            </w:r>
          </w:p>
          <w:p w:rsidR="00C876BC" w:rsidRPr="00C876BC" w:rsidRDefault="00C876BC" w:rsidP="00F758DC">
            <w:pPr>
              <w:rPr>
                <w:rFonts w:ascii="Garamond" w:hAnsi="Garamond"/>
                <w:szCs w:val="24"/>
              </w:rPr>
            </w:pPr>
          </w:p>
          <w:p w:rsidR="00F758DC" w:rsidRPr="00C876BC" w:rsidRDefault="00F758DC" w:rsidP="00F758D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r w:rsidRPr="00C876BC">
              <w:rPr>
                <w:rFonts w:ascii="Garamond" w:hAnsi="Garamond"/>
                <w:szCs w:val="24"/>
              </w:rPr>
              <w:br/>
              <w:t>pp. 5-52 to 5-60</w:t>
            </w:r>
          </w:p>
          <w:p w:rsidR="00F758DC" w:rsidRDefault="00F758DC" w:rsidP="00F758DC">
            <w:pPr>
              <w:tabs>
                <w:tab w:val="left" w:pos="-90"/>
              </w:tabs>
              <w:rPr>
                <w:sz w:val="20"/>
              </w:rPr>
            </w:pPr>
          </w:p>
          <w:p w:rsidR="00C876BC" w:rsidRPr="00C876BC" w:rsidRDefault="00C876BC" w:rsidP="00C876BC">
            <w:pPr>
              <w:pStyle w:val="Footer"/>
              <w:tabs>
                <w:tab w:val="clear" w:pos="4320"/>
                <w:tab w:val="clear" w:pos="8640"/>
                <w:tab w:val="left" w:pos="-90"/>
              </w:tabs>
              <w:rPr>
                <w:rFonts w:ascii="Garamond" w:hAnsi="Garamond"/>
                <w:szCs w:val="24"/>
              </w:rPr>
            </w:pPr>
            <w:r w:rsidRPr="00C876BC">
              <w:rPr>
                <w:rFonts w:ascii="Garamond" w:hAnsi="Garamond"/>
                <w:szCs w:val="24"/>
              </w:rPr>
              <w:t>668.22(b),(c)</w:t>
            </w:r>
          </w:p>
          <w:p w:rsidR="00C876BC" w:rsidRDefault="00C876BC" w:rsidP="00C876BC">
            <w:pPr>
              <w:tabs>
                <w:tab w:val="left" w:pos="-90"/>
              </w:tabs>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w:t>
            </w:r>
            <w:r w:rsidRPr="00C876BC">
              <w:rPr>
                <w:rFonts w:ascii="Garamond" w:hAnsi="Garamond"/>
                <w:szCs w:val="24"/>
              </w:rPr>
              <w:br/>
              <w:t>pp. 5-48 to 5-51</w:t>
            </w:r>
          </w:p>
          <w:p w:rsidR="00C876BC" w:rsidRDefault="00C876BC" w:rsidP="00C876BC">
            <w:pPr>
              <w:tabs>
                <w:tab w:val="left" w:pos="-90"/>
              </w:tabs>
              <w:rPr>
                <w:rFonts w:ascii="Garamond" w:hAnsi="Garamond"/>
                <w:szCs w:val="24"/>
              </w:rPr>
            </w:pPr>
          </w:p>
          <w:p w:rsidR="00C876BC" w:rsidRPr="00C876BC" w:rsidRDefault="00C876BC" w:rsidP="00C876BC">
            <w:pPr>
              <w:rPr>
                <w:rFonts w:ascii="Garamond" w:hAnsi="Garamond"/>
                <w:szCs w:val="24"/>
              </w:rPr>
            </w:pPr>
            <w:r w:rsidRPr="00C876BC">
              <w:rPr>
                <w:rFonts w:ascii="Garamond" w:hAnsi="Garamond"/>
                <w:szCs w:val="24"/>
              </w:rPr>
              <w:t>668.22(l)(3),(6),(7)</w:t>
            </w:r>
          </w:p>
          <w:p w:rsidR="00C876BC" w:rsidRDefault="00C876BC" w:rsidP="00C876BC">
            <w:pPr>
              <w:tabs>
                <w:tab w:val="left" w:pos="-90"/>
              </w:tabs>
              <w:rPr>
                <w:sz w:val="20"/>
              </w:rPr>
            </w:pPr>
          </w:p>
          <w:p w:rsidR="00C876BC" w:rsidRPr="00C876BC" w:rsidRDefault="00C876BC" w:rsidP="00C876BC">
            <w:pPr>
              <w:rPr>
                <w:rFonts w:ascii="Garamond" w:hAnsi="Garamond"/>
                <w:szCs w:val="24"/>
              </w:rPr>
            </w:pPr>
            <w:r w:rsidRPr="00C876BC">
              <w:rPr>
                <w:rFonts w:ascii="Garamond" w:hAnsi="Garamond"/>
                <w:szCs w:val="24"/>
              </w:rPr>
              <w:t>GEN-11-14</w:t>
            </w:r>
          </w:p>
          <w:p w:rsidR="00C876BC" w:rsidRDefault="00C876BC" w:rsidP="00C876BC">
            <w:pPr>
              <w:tabs>
                <w:tab w:val="left" w:pos="-90"/>
              </w:tabs>
              <w:rPr>
                <w:sz w:val="20"/>
              </w:rPr>
            </w:pPr>
          </w:p>
          <w:p w:rsidR="00C876BC" w:rsidRPr="00C876BC" w:rsidRDefault="00C876BC" w:rsidP="00C876BC">
            <w:pPr>
              <w:rPr>
                <w:rFonts w:ascii="Garamond" w:hAnsi="Garamond"/>
                <w:szCs w:val="24"/>
              </w:rPr>
            </w:pPr>
            <w:r w:rsidRPr="00C876BC">
              <w:rPr>
                <w:rFonts w:ascii="Garamond" w:hAnsi="Garamond"/>
                <w:szCs w:val="24"/>
              </w:rPr>
              <w:t>GEN-04-12</w:t>
            </w:r>
          </w:p>
          <w:p w:rsidR="00C876BC" w:rsidRDefault="00C876BC" w:rsidP="00C876BC">
            <w:pPr>
              <w:tabs>
                <w:tab w:val="left" w:pos="-90"/>
              </w:tabs>
              <w:rPr>
                <w:sz w:val="20"/>
              </w:rPr>
            </w:pPr>
          </w:p>
        </w:tc>
      </w:tr>
      <w:tr w:rsidR="00834803" w:rsidTr="005C3144">
        <w:tc>
          <w:tcPr>
            <w:tcW w:w="7920" w:type="dxa"/>
            <w:tcBorders>
              <w:top w:val="nil"/>
              <w:left w:val="nil"/>
              <w:bottom w:val="nil"/>
              <w:right w:val="nil"/>
            </w:tcBorders>
            <w:shd w:val="clear" w:color="auto" w:fill="auto"/>
          </w:tcPr>
          <w:p w:rsidR="00834803" w:rsidRDefault="00834803" w:rsidP="00834803">
            <w:pPr>
              <w:tabs>
                <w:tab w:val="left" w:pos="-90"/>
              </w:tabs>
            </w:pPr>
          </w:p>
        </w:tc>
        <w:tc>
          <w:tcPr>
            <w:tcW w:w="2160" w:type="dxa"/>
            <w:tcBorders>
              <w:top w:val="nil"/>
              <w:bottom w:val="nil"/>
              <w:right w:val="nil"/>
            </w:tcBorders>
            <w:shd w:val="clear" w:color="auto" w:fill="auto"/>
          </w:tcPr>
          <w:p w:rsidR="00F758DC" w:rsidRDefault="00F758DC" w:rsidP="00F758DC">
            <w:pPr>
              <w:rPr>
                <w:rFonts w:ascii="Garamond" w:hAnsi="Garamond"/>
                <w:szCs w:val="24"/>
              </w:rPr>
            </w:pPr>
            <w:r w:rsidRPr="00C876BC">
              <w:rPr>
                <w:rFonts w:ascii="Garamond" w:hAnsi="Garamond"/>
                <w:szCs w:val="24"/>
              </w:rPr>
              <w:t>GEN-04-03</w:t>
            </w:r>
          </w:p>
          <w:p w:rsidR="00C876BC" w:rsidRPr="00C876BC" w:rsidRDefault="00C876BC" w:rsidP="00F758DC">
            <w:pPr>
              <w:rPr>
                <w:rFonts w:ascii="Garamond" w:hAnsi="Garamond"/>
                <w:szCs w:val="24"/>
              </w:rPr>
            </w:pPr>
          </w:p>
          <w:p w:rsidR="00F758DC" w:rsidRPr="00C876BC" w:rsidRDefault="00F758DC" w:rsidP="00F758DC">
            <w:pPr>
              <w:rPr>
                <w:rFonts w:ascii="Garamond" w:hAnsi="Garamond"/>
                <w:szCs w:val="24"/>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r w:rsidRPr="00C876BC">
              <w:rPr>
                <w:rFonts w:ascii="Garamond" w:hAnsi="Garamond"/>
                <w:szCs w:val="24"/>
              </w:rPr>
              <w:br/>
              <w:t xml:space="preserve">pp. 5-22 to 5-24, </w:t>
            </w:r>
            <w:r w:rsidRPr="00C876BC">
              <w:rPr>
                <w:rFonts w:ascii="Garamond" w:hAnsi="Garamond"/>
                <w:szCs w:val="24"/>
              </w:rPr>
              <w:br/>
              <w:t>5-48 to 5-68</w:t>
            </w:r>
          </w:p>
          <w:p w:rsidR="00F758DC" w:rsidRDefault="00F758DC" w:rsidP="00F758DC">
            <w:pPr>
              <w:rPr>
                <w:rFonts w:ascii="Garamond" w:hAnsi="Garamond"/>
                <w:szCs w:val="24"/>
              </w:rPr>
            </w:pPr>
            <w:r w:rsidRPr="00C876BC">
              <w:rPr>
                <w:rFonts w:ascii="Garamond" w:hAnsi="Garamond"/>
                <w:szCs w:val="24"/>
              </w:rPr>
              <w:lastRenderedPageBreak/>
              <w:t>GEN-04-12</w:t>
            </w:r>
          </w:p>
          <w:p w:rsidR="00C876BC" w:rsidRPr="00C876BC" w:rsidRDefault="00C876BC" w:rsidP="00F758DC">
            <w:pPr>
              <w:rPr>
                <w:rFonts w:ascii="Garamond" w:hAnsi="Garamond"/>
                <w:szCs w:val="24"/>
              </w:rPr>
            </w:pPr>
          </w:p>
          <w:p w:rsidR="00F758DC" w:rsidRDefault="00F758DC" w:rsidP="00F758DC">
            <w:pPr>
              <w:tabs>
                <w:tab w:val="left" w:pos="-90"/>
              </w:tabs>
              <w:rPr>
                <w:rFonts w:ascii="Garamond" w:hAnsi="Garamond"/>
                <w:szCs w:val="24"/>
              </w:rPr>
            </w:pPr>
            <w:r w:rsidRPr="00C876BC">
              <w:rPr>
                <w:rFonts w:ascii="Garamond" w:hAnsi="Garamond"/>
                <w:szCs w:val="24"/>
              </w:rPr>
              <w:t>GEN-04-03</w:t>
            </w:r>
          </w:p>
          <w:p w:rsidR="00C876BC" w:rsidRPr="00C876BC" w:rsidRDefault="00C876BC" w:rsidP="00F758DC">
            <w:pPr>
              <w:tabs>
                <w:tab w:val="left" w:pos="-90"/>
              </w:tabs>
              <w:rPr>
                <w:rFonts w:ascii="Garamond" w:hAnsi="Garamond"/>
                <w:szCs w:val="24"/>
              </w:rPr>
            </w:pPr>
          </w:p>
          <w:p w:rsidR="00F758DC" w:rsidRDefault="00F758DC" w:rsidP="00F758DC">
            <w:pPr>
              <w:rPr>
                <w:sz w:val="20"/>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r w:rsidRPr="00C876BC">
              <w:rPr>
                <w:rFonts w:ascii="Garamond" w:hAnsi="Garamond"/>
                <w:szCs w:val="24"/>
              </w:rPr>
              <w:br/>
              <w:t>pp. 5-56 to 5-57</w:t>
            </w:r>
          </w:p>
        </w:tc>
      </w:tr>
      <w:tr w:rsidR="00834803" w:rsidTr="005C3144">
        <w:tc>
          <w:tcPr>
            <w:tcW w:w="7920" w:type="dxa"/>
            <w:tcBorders>
              <w:top w:val="nil"/>
              <w:left w:val="nil"/>
              <w:bottom w:val="nil"/>
              <w:right w:val="nil"/>
            </w:tcBorders>
            <w:shd w:val="clear" w:color="auto" w:fill="auto"/>
          </w:tcPr>
          <w:p w:rsidR="00834803" w:rsidRDefault="00834803" w:rsidP="00834803">
            <w:pPr>
              <w:tabs>
                <w:tab w:val="left" w:pos="-90"/>
              </w:tabs>
            </w:pPr>
          </w:p>
        </w:tc>
        <w:tc>
          <w:tcPr>
            <w:tcW w:w="2160" w:type="dxa"/>
            <w:tcBorders>
              <w:top w:val="nil"/>
              <w:bottom w:val="nil"/>
              <w:right w:val="nil"/>
            </w:tcBorders>
            <w:shd w:val="clear" w:color="auto" w:fill="auto"/>
          </w:tcPr>
          <w:p w:rsidR="00834803" w:rsidRDefault="00834803" w:rsidP="00834803">
            <w:pPr>
              <w:rPr>
                <w:sz w:val="20"/>
              </w:rPr>
            </w:pPr>
          </w:p>
        </w:tc>
      </w:tr>
      <w:tr w:rsidR="00834803" w:rsidTr="005C3144">
        <w:tc>
          <w:tcPr>
            <w:tcW w:w="7920" w:type="dxa"/>
            <w:tcBorders>
              <w:top w:val="nil"/>
              <w:left w:val="nil"/>
              <w:bottom w:val="nil"/>
              <w:right w:val="nil"/>
            </w:tcBorders>
            <w:shd w:val="clear" w:color="auto" w:fill="auto"/>
          </w:tcPr>
          <w:p w:rsidR="00834803" w:rsidRDefault="00834803" w:rsidP="00834803">
            <w:pPr>
              <w:tabs>
                <w:tab w:val="left" w:pos="-90"/>
              </w:tabs>
            </w:pPr>
          </w:p>
        </w:tc>
        <w:tc>
          <w:tcPr>
            <w:tcW w:w="2160" w:type="dxa"/>
            <w:tcBorders>
              <w:top w:val="nil"/>
              <w:bottom w:val="nil"/>
              <w:right w:val="nil"/>
            </w:tcBorders>
            <w:shd w:val="clear" w:color="auto" w:fill="auto"/>
          </w:tcPr>
          <w:p w:rsidR="00834803" w:rsidRDefault="00834803" w:rsidP="00834803">
            <w:pPr>
              <w:pStyle w:val="FootnoteText"/>
              <w:rPr>
                <w:rFonts w:ascii="Garamond" w:hAnsi="Garamond"/>
                <w:sz w:val="24"/>
                <w:szCs w:val="24"/>
              </w:rPr>
            </w:pPr>
            <w:r w:rsidRPr="00C876BC">
              <w:rPr>
                <w:rFonts w:ascii="Garamond" w:hAnsi="Garamond"/>
                <w:sz w:val="24"/>
                <w:szCs w:val="24"/>
              </w:rPr>
              <w:t>668.22(c)(1)(iv)</w:t>
            </w:r>
          </w:p>
          <w:p w:rsidR="00C876BC" w:rsidRPr="00C876BC" w:rsidRDefault="00C876BC" w:rsidP="00834803">
            <w:pPr>
              <w:pStyle w:val="FootnoteText"/>
              <w:rPr>
                <w:rFonts w:ascii="Garamond" w:hAnsi="Garamond"/>
                <w:sz w:val="24"/>
                <w:szCs w:val="24"/>
              </w:rPr>
            </w:pPr>
          </w:p>
        </w:tc>
      </w:tr>
      <w:tr w:rsidR="00834803" w:rsidTr="005C3144">
        <w:tc>
          <w:tcPr>
            <w:tcW w:w="7920" w:type="dxa"/>
            <w:tcBorders>
              <w:top w:val="nil"/>
              <w:left w:val="nil"/>
              <w:bottom w:val="nil"/>
              <w:right w:val="nil"/>
            </w:tcBorders>
            <w:shd w:val="clear" w:color="auto" w:fill="auto"/>
          </w:tcPr>
          <w:p w:rsidR="00834803" w:rsidRDefault="00834803" w:rsidP="00834803">
            <w:pPr>
              <w:tabs>
                <w:tab w:val="left" w:pos="-90"/>
              </w:tabs>
            </w:pPr>
          </w:p>
        </w:tc>
        <w:tc>
          <w:tcPr>
            <w:tcW w:w="2160" w:type="dxa"/>
            <w:tcBorders>
              <w:top w:val="nil"/>
              <w:bottom w:val="nil"/>
              <w:right w:val="nil"/>
            </w:tcBorders>
            <w:shd w:val="clear" w:color="auto" w:fill="auto"/>
          </w:tcPr>
          <w:p w:rsidR="00834803" w:rsidRPr="00C876BC" w:rsidRDefault="00834803" w:rsidP="00834803">
            <w:pPr>
              <w:tabs>
                <w:tab w:val="left" w:pos="-90"/>
              </w:tabs>
              <w:rPr>
                <w:rFonts w:ascii="Garamond" w:hAnsi="Garamond"/>
                <w:szCs w:val="24"/>
              </w:rPr>
            </w:pPr>
            <w:r w:rsidRPr="00C876BC">
              <w:rPr>
                <w:rFonts w:ascii="Garamond" w:hAnsi="Garamond"/>
                <w:szCs w:val="24"/>
              </w:rPr>
              <w:t>668.22(b)(3)(i)(A)</w:t>
            </w:r>
          </w:p>
        </w:tc>
      </w:tr>
      <w:tr w:rsidR="00834803" w:rsidTr="005C3144">
        <w:tc>
          <w:tcPr>
            <w:tcW w:w="7920" w:type="dxa"/>
            <w:tcBorders>
              <w:top w:val="nil"/>
              <w:left w:val="nil"/>
              <w:bottom w:val="nil"/>
              <w:right w:val="nil"/>
            </w:tcBorders>
            <w:shd w:val="clear" w:color="auto" w:fill="auto"/>
          </w:tcPr>
          <w:p w:rsidR="00834803" w:rsidRDefault="00834803"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p w:rsidR="00C876BC" w:rsidRDefault="00C876BC" w:rsidP="00834803">
            <w:pPr>
              <w:tabs>
                <w:tab w:val="left" w:pos="-90"/>
              </w:tabs>
            </w:pPr>
          </w:p>
        </w:tc>
        <w:tc>
          <w:tcPr>
            <w:tcW w:w="2160" w:type="dxa"/>
            <w:tcBorders>
              <w:top w:val="nil"/>
              <w:bottom w:val="nil"/>
              <w:right w:val="nil"/>
            </w:tcBorders>
            <w:shd w:val="clear" w:color="auto" w:fill="auto"/>
          </w:tcPr>
          <w:p w:rsidR="00834803" w:rsidRDefault="00834803" w:rsidP="00834803">
            <w:pPr>
              <w:rPr>
                <w:rFonts w:ascii="Garamond" w:hAnsi="Garamond"/>
                <w:szCs w:val="24"/>
              </w:rPr>
            </w:pPr>
            <w:r w:rsidRPr="00C876BC">
              <w:rPr>
                <w:rFonts w:ascii="Garamond" w:hAnsi="Garamond"/>
                <w:szCs w:val="24"/>
              </w:rPr>
              <w:t>668.22(d)</w:t>
            </w:r>
          </w:p>
          <w:p w:rsidR="00C876BC" w:rsidRPr="00C876BC" w:rsidRDefault="00C876BC" w:rsidP="00834803">
            <w:pPr>
              <w:rPr>
                <w:rFonts w:ascii="Garamond" w:hAnsi="Garamond"/>
                <w:szCs w:val="24"/>
              </w:rPr>
            </w:pPr>
          </w:p>
          <w:p w:rsidR="00834803" w:rsidRPr="007258C1" w:rsidRDefault="00834803" w:rsidP="00834803">
            <w:pPr>
              <w:rPr>
                <w:sz w:val="20"/>
              </w:rPr>
            </w:pPr>
            <w:r w:rsidRPr="00C876BC">
              <w:rPr>
                <w:rFonts w:ascii="Garamond" w:hAnsi="Garamond"/>
                <w:szCs w:val="24"/>
              </w:rPr>
              <w:t xml:space="preserve">2014–15 </w:t>
            </w:r>
            <w:r w:rsidRPr="00C876BC">
              <w:rPr>
                <w:rFonts w:ascii="Garamond" w:hAnsi="Garamond"/>
                <w:i/>
                <w:szCs w:val="24"/>
              </w:rPr>
              <w:t>FSA Handbook</w:t>
            </w:r>
            <w:r w:rsidRPr="00C876BC">
              <w:rPr>
                <w:rFonts w:ascii="Garamond" w:hAnsi="Garamond"/>
                <w:szCs w:val="24"/>
              </w:rPr>
              <w:t xml:space="preserve">, </w:t>
            </w:r>
            <w:r w:rsidRPr="00C876BC">
              <w:rPr>
                <w:rFonts w:ascii="Garamond" w:hAnsi="Garamond"/>
                <w:szCs w:val="24"/>
              </w:rPr>
              <w:br/>
              <w:t>pp. 5-10 to 5-15</w:t>
            </w:r>
          </w:p>
        </w:tc>
      </w:tr>
      <w:tr w:rsidR="00D8756E" w:rsidTr="005976CE">
        <w:tc>
          <w:tcPr>
            <w:tcW w:w="7920" w:type="dxa"/>
            <w:tcBorders>
              <w:top w:val="nil"/>
              <w:left w:val="nil"/>
              <w:bottom w:val="nil"/>
              <w:right w:val="nil"/>
            </w:tcBorders>
            <w:shd w:val="clear" w:color="auto" w:fill="auto"/>
          </w:tcPr>
          <w:p w:rsidR="00D8756E" w:rsidRPr="0043315C" w:rsidRDefault="0075205D" w:rsidP="000E2D3B">
            <w:pPr>
              <w:keepNext/>
              <w:numPr>
                <w:ilvl w:val="0"/>
                <w:numId w:val="7"/>
              </w:numPr>
              <w:tabs>
                <w:tab w:val="left" w:pos="-90"/>
              </w:tabs>
              <w:rPr>
                <w:rFonts w:ascii="Garamond" w:hAnsi="Garamond"/>
                <w:b/>
                <w:sz w:val="28"/>
                <w:szCs w:val="28"/>
              </w:rPr>
            </w:pPr>
            <w:r w:rsidRPr="0043315C">
              <w:rPr>
                <w:rFonts w:ascii="Garamond" w:hAnsi="Garamond"/>
              </w:rPr>
              <w:lastRenderedPageBreak/>
              <w:br w:type="page"/>
            </w:r>
            <w:r w:rsidR="00D8756E" w:rsidRPr="0043315C">
              <w:rPr>
                <w:rFonts w:ascii="Garamond" w:hAnsi="Garamond"/>
                <w:b/>
                <w:sz w:val="28"/>
                <w:szCs w:val="28"/>
              </w:rPr>
              <w:t>Formula Calculation</w:t>
            </w:r>
          </w:p>
        </w:tc>
        <w:tc>
          <w:tcPr>
            <w:tcW w:w="2160" w:type="dxa"/>
            <w:tcBorders>
              <w:top w:val="nil"/>
              <w:bottom w:val="nil"/>
              <w:right w:val="nil"/>
            </w:tcBorders>
            <w:shd w:val="clear" w:color="auto" w:fill="auto"/>
          </w:tcPr>
          <w:p w:rsidR="00D8756E" w:rsidRDefault="00D8756E" w:rsidP="000E2D3B">
            <w:pPr>
              <w:pStyle w:val="FootnoteText"/>
              <w:keepNext/>
            </w:pPr>
          </w:p>
        </w:tc>
      </w:tr>
      <w:tr w:rsidR="00D8756E" w:rsidTr="005976CE">
        <w:tc>
          <w:tcPr>
            <w:tcW w:w="7920" w:type="dxa"/>
            <w:tcBorders>
              <w:top w:val="nil"/>
              <w:left w:val="nil"/>
              <w:bottom w:val="nil"/>
              <w:right w:val="nil"/>
            </w:tcBorders>
            <w:shd w:val="clear" w:color="auto" w:fill="auto"/>
          </w:tcPr>
          <w:p w:rsidR="00D8756E" w:rsidRPr="0043315C" w:rsidRDefault="00D8756E" w:rsidP="000E2D3B">
            <w:pPr>
              <w:keepNext/>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0E2D3B">
            <w:pPr>
              <w:pStyle w:val="Footer"/>
              <w:keepNext/>
              <w:tabs>
                <w:tab w:val="clear" w:pos="4320"/>
                <w:tab w:val="clear" w:pos="8640"/>
              </w:tabs>
              <w:rPr>
                <w:b/>
                <w:sz w:val="20"/>
              </w:rPr>
            </w:pPr>
            <w:r>
              <w:rPr>
                <w:b/>
                <w:sz w:val="20"/>
              </w:rPr>
              <w:t>Resources</w:t>
            </w:r>
          </w:p>
          <w:p w:rsidR="00F758DC" w:rsidRDefault="00F758DC" w:rsidP="000E2D3B">
            <w:pPr>
              <w:pStyle w:val="Footer"/>
              <w:keepNext/>
              <w:tabs>
                <w:tab w:val="clear" w:pos="4320"/>
                <w:tab w:val="clear" w:pos="8640"/>
              </w:tabs>
              <w:rPr>
                <w:b/>
                <w:sz w:val="20"/>
              </w:rPr>
            </w:pPr>
          </w:p>
        </w:tc>
      </w:tr>
      <w:tr w:rsidR="00D8756E" w:rsidTr="005976CE">
        <w:tc>
          <w:tcPr>
            <w:tcW w:w="7920" w:type="dxa"/>
            <w:tcBorders>
              <w:top w:val="nil"/>
              <w:left w:val="nil"/>
              <w:bottom w:val="nil"/>
              <w:right w:val="nil"/>
            </w:tcBorders>
            <w:shd w:val="clear" w:color="auto" w:fill="auto"/>
          </w:tcPr>
          <w:p w:rsidR="00834803" w:rsidRPr="0043315C" w:rsidRDefault="00834803" w:rsidP="0043315C">
            <w:pPr>
              <w:pStyle w:val="Header"/>
              <w:tabs>
                <w:tab w:val="clear" w:pos="4320"/>
                <w:tab w:val="clear" w:pos="8640"/>
                <w:tab w:val="left" w:pos="-90"/>
              </w:tabs>
              <w:spacing w:line="360" w:lineRule="auto"/>
              <w:rPr>
                <w:rFonts w:ascii="Garamond" w:hAnsi="Garamond"/>
              </w:rPr>
            </w:pPr>
            <w:r w:rsidRPr="0043315C">
              <w:rPr>
                <w:rFonts w:ascii="Garamond" w:hAnsi="Garamond"/>
              </w:rPr>
              <w:t xml:space="preserve">If a student completely withdraws from WCU, s/he must return unearned student aid. Unearned aid is the amount of disbursed Title IV aid that exceeds the amount of Title IV aid earned. During the first 60% of the semester, a student earns funds in direct proportion to the length of times/he remains enrolled. The period of time during which a student is enrolled is the percentage of aid earned by the student. A student who remains enrolled beyond the 60% point earns all of their aid for the term. </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43315C">
            <w:pPr>
              <w:pStyle w:val="Header"/>
              <w:tabs>
                <w:tab w:val="clear" w:pos="4320"/>
                <w:tab w:val="clear" w:pos="8640"/>
                <w:tab w:val="left" w:pos="-90"/>
              </w:tabs>
              <w:spacing w:line="360" w:lineRule="auto"/>
              <w:rPr>
                <w:rFonts w:ascii="Garamond" w:hAnsi="Garamond"/>
              </w:rPr>
            </w:pPr>
            <w:r w:rsidRPr="0043315C">
              <w:rPr>
                <w:rFonts w:ascii="Garamond" w:hAnsi="Garamond"/>
              </w:rPr>
              <w:t xml:space="preserve">The percentage of the period that the student remained enrolled is determined by dividing the number of days the student attended by the number of days in the entire semester. Calendar days are used in the determination of percentages. Breaks of five days or longer are excluded in the calculations. If the amount of Title IV funds disbursed is greater than the amount of Title IV funds earned by the student, a Return of Title IV funds is necessary. Both WCU and the student are responsible for returning a percentage of the unearned aid. However, if a portion of the tuition and fees or other institutional charges (for example fines or tickets) are no longer covered by financial aid, the student is liable for paying the balance of any school charges. </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834803">
            <w:pPr>
              <w:pStyle w:val="Header"/>
              <w:tabs>
                <w:tab w:val="clear" w:pos="4320"/>
                <w:tab w:val="clear" w:pos="8640"/>
                <w:tab w:val="left" w:pos="-90"/>
              </w:tabs>
              <w:rPr>
                <w:rFonts w:ascii="Garamond" w:hAnsi="Garamond"/>
              </w:rPr>
            </w:pPr>
            <w:r w:rsidRPr="0043315C">
              <w:rPr>
                <w:rFonts w:ascii="Garamond" w:hAnsi="Garamond"/>
              </w:rPr>
              <w:t xml:space="preserve">The R2T4 calculation is completed in by a Financial Aid Assistant Director using federal methodology. An example Return of Title IV funds worksheet is available at </w:t>
            </w:r>
            <w:hyperlink r:id="rId8" w:history="1">
              <w:r w:rsidRPr="0043315C">
                <w:rPr>
                  <w:rStyle w:val="Hyperlink"/>
                  <w:rFonts w:ascii="Garamond" w:hAnsi="Garamond"/>
                </w:rPr>
                <w:t>www.ifap.ed.gov/ifap/titleiv.jsp</w:t>
              </w:r>
            </w:hyperlink>
            <w:r w:rsidRPr="0043315C">
              <w:rPr>
                <w:rFonts w:ascii="Garamond" w:hAnsi="Garamond"/>
              </w:rPr>
              <w:t xml:space="preserve"> and </w:t>
            </w:r>
            <w:hyperlink r:id="rId9" w:history="1">
              <w:r w:rsidRPr="0043315C">
                <w:rPr>
                  <w:rStyle w:val="Hyperlink"/>
                  <w:rFonts w:ascii="Garamond" w:hAnsi="Garamond"/>
                </w:rPr>
                <w:t>http://www.fafsa.ed.gov/FOTWWebApp/faa/faa.jsp</w:t>
              </w:r>
            </w:hyperlink>
            <w:r w:rsidRPr="0043315C">
              <w:rPr>
                <w:rFonts w:ascii="Garamond" w:hAnsi="Garamond"/>
              </w:rPr>
              <w:t>.</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834803">
            <w:pPr>
              <w:pStyle w:val="Header"/>
              <w:tabs>
                <w:tab w:val="clear" w:pos="4320"/>
                <w:tab w:val="clear" w:pos="8640"/>
                <w:tab w:val="left" w:pos="-90"/>
              </w:tabs>
              <w:rPr>
                <w:rFonts w:ascii="Garamond" w:hAnsi="Garamond"/>
                <w:b/>
              </w:rPr>
            </w:pPr>
            <w:r w:rsidRPr="0043315C">
              <w:rPr>
                <w:rFonts w:ascii="Garamond" w:hAnsi="Garamond"/>
                <w:b/>
              </w:rPr>
              <w:t>Determine the percentage of the enrollment period completed by the student:</w:t>
            </w:r>
          </w:p>
          <w:p w:rsidR="00834803" w:rsidRPr="0043315C" w:rsidRDefault="00834803" w:rsidP="00834803">
            <w:pPr>
              <w:pStyle w:val="Header"/>
              <w:numPr>
                <w:ilvl w:val="0"/>
                <w:numId w:val="20"/>
              </w:numPr>
              <w:tabs>
                <w:tab w:val="clear" w:pos="4320"/>
                <w:tab w:val="clear" w:pos="8640"/>
                <w:tab w:val="left" w:pos="-90"/>
              </w:tabs>
              <w:rPr>
                <w:rFonts w:ascii="Garamond" w:hAnsi="Garamond"/>
              </w:rPr>
            </w:pPr>
            <w:r w:rsidRPr="0043315C">
              <w:rPr>
                <w:rFonts w:ascii="Garamond" w:hAnsi="Garamond"/>
              </w:rPr>
              <w:t>Days attended / Days in Enrollment Period = Percentage Completed</w:t>
            </w:r>
          </w:p>
          <w:p w:rsidR="00834803" w:rsidRPr="0043315C" w:rsidRDefault="00834803" w:rsidP="00834803">
            <w:pPr>
              <w:pStyle w:val="Header"/>
              <w:tabs>
                <w:tab w:val="clear" w:pos="4320"/>
                <w:tab w:val="clear" w:pos="8640"/>
                <w:tab w:val="left" w:pos="-90"/>
              </w:tabs>
              <w:rPr>
                <w:rFonts w:ascii="Garamond" w:hAnsi="Garamond"/>
              </w:rPr>
            </w:pPr>
            <w:r w:rsidRPr="0043315C">
              <w:rPr>
                <w:rFonts w:ascii="Garamond" w:hAnsi="Garamond"/>
              </w:rPr>
              <w:t>If the calculated percentage exceeds 60%, then the student has earned all Title IV aid for the enrollment period.</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834803">
            <w:pPr>
              <w:pStyle w:val="Header"/>
              <w:tabs>
                <w:tab w:val="clear" w:pos="4320"/>
                <w:tab w:val="clear" w:pos="8640"/>
                <w:tab w:val="left" w:pos="-90"/>
              </w:tabs>
              <w:rPr>
                <w:rFonts w:ascii="Garamond" w:hAnsi="Garamond"/>
                <w:b/>
              </w:rPr>
            </w:pPr>
            <w:r w:rsidRPr="0043315C">
              <w:rPr>
                <w:rFonts w:ascii="Garamond" w:hAnsi="Garamond"/>
                <w:b/>
              </w:rPr>
              <w:t>Apply the percentage completed to the Title IV aid awarded in order to determine the student’s eligibility for aid prior to the withdrawal:</w:t>
            </w:r>
          </w:p>
          <w:p w:rsidR="00834803" w:rsidRPr="0043315C" w:rsidRDefault="00834803" w:rsidP="00834803">
            <w:pPr>
              <w:pStyle w:val="Header"/>
              <w:numPr>
                <w:ilvl w:val="0"/>
                <w:numId w:val="20"/>
              </w:numPr>
              <w:tabs>
                <w:tab w:val="clear" w:pos="4320"/>
                <w:tab w:val="clear" w:pos="8640"/>
                <w:tab w:val="left" w:pos="-90"/>
              </w:tabs>
              <w:rPr>
                <w:rFonts w:ascii="Garamond" w:hAnsi="Garamond"/>
              </w:rPr>
            </w:pPr>
            <w:r w:rsidRPr="0043315C">
              <w:rPr>
                <w:rFonts w:ascii="Garamond" w:hAnsi="Garamond"/>
              </w:rPr>
              <w:t>Total Aid Disbursed x Percentage Completed = Earned Aid</w:t>
            </w:r>
          </w:p>
          <w:p w:rsidR="00834803" w:rsidRPr="0043315C" w:rsidRDefault="00834803" w:rsidP="00834803">
            <w:pPr>
              <w:pStyle w:val="Header"/>
              <w:tabs>
                <w:tab w:val="clear" w:pos="4320"/>
                <w:tab w:val="clear" w:pos="8640"/>
                <w:tab w:val="left" w:pos="-90"/>
              </w:tabs>
              <w:rPr>
                <w:rFonts w:ascii="Garamond" w:hAnsi="Garamond"/>
                <w:b/>
              </w:rPr>
            </w:pPr>
          </w:p>
          <w:p w:rsidR="00834803" w:rsidRPr="0043315C" w:rsidRDefault="00834803" w:rsidP="00834803">
            <w:pPr>
              <w:pStyle w:val="Header"/>
              <w:tabs>
                <w:tab w:val="clear" w:pos="4320"/>
                <w:tab w:val="clear" w:pos="8640"/>
                <w:tab w:val="left" w:pos="-90"/>
              </w:tabs>
              <w:rPr>
                <w:rFonts w:ascii="Garamond" w:hAnsi="Garamond"/>
                <w:b/>
              </w:rPr>
            </w:pPr>
            <w:r w:rsidRPr="0043315C">
              <w:rPr>
                <w:rFonts w:ascii="Garamond" w:hAnsi="Garamond"/>
                <w:b/>
              </w:rPr>
              <w:t>Determine the amount of unearned aid to be returned to the appropriate Title IV aid program:</w:t>
            </w:r>
          </w:p>
          <w:p w:rsidR="00834803" w:rsidRPr="0043315C" w:rsidRDefault="00834803" w:rsidP="00834803">
            <w:pPr>
              <w:pStyle w:val="Header"/>
              <w:numPr>
                <w:ilvl w:val="0"/>
                <w:numId w:val="20"/>
              </w:numPr>
              <w:tabs>
                <w:tab w:val="clear" w:pos="4320"/>
                <w:tab w:val="clear" w:pos="8640"/>
                <w:tab w:val="left" w:pos="-90"/>
              </w:tabs>
              <w:rPr>
                <w:rFonts w:ascii="Garamond" w:hAnsi="Garamond"/>
              </w:rPr>
            </w:pPr>
            <w:r w:rsidRPr="0043315C">
              <w:rPr>
                <w:rFonts w:ascii="Garamond" w:hAnsi="Garamond"/>
              </w:rPr>
              <w:t xml:space="preserve">Total Disbursed Aid – Earned Aid = Unearned Aid to be Returned </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43315C">
            <w:pPr>
              <w:pStyle w:val="Header"/>
              <w:tabs>
                <w:tab w:val="clear" w:pos="4320"/>
                <w:tab w:val="clear" w:pos="8640"/>
                <w:tab w:val="left" w:pos="-90"/>
              </w:tabs>
              <w:spacing w:line="360" w:lineRule="auto"/>
              <w:rPr>
                <w:rFonts w:ascii="Garamond" w:hAnsi="Garamond"/>
              </w:rPr>
            </w:pPr>
            <w:r w:rsidRPr="0043315C">
              <w:rPr>
                <w:rFonts w:ascii="Garamond" w:hAnsi="Garamond"/>
              </w:rPr>
              <w:t xml:space="preserve">If the aid already disbursed equals the earned aid, no further action is required. If the aid already disbursed is less than the earned aid, a late disbursement </w:t>
            </w:r>
            <w:r w:rsidR="00F0725B" w:rsidRPr="0043315C">
              <w:rPr>
                <w:rFonts w:ascii="Garamond" w:hAnsi="Garamond"/>
              </w:rPr>
              <w:t>can</w:t>
            </w:r>
            <w:r w:rsidRPr="0043315C">
              <w:rPr>
                <w:rFonts w:ascii="Garamond" w:hAnsi="Garamond"/>
              </w:rPr>
              <w:t xml:space="preserve"> be made </w:t>
            </w:r>
            <w:r w:rsidR="00F0725B" w:rsidRPr="0043315C">
              <w:rPr>
                <w:rFonts w:ascii="Garamond" w:hAnsi="Garamond"/>
              </w:rPr>
              <w:t>with the student’s permission</w:t>
            </w:r>
            <w:r w:rsidRPr="0043315C">
              <w:rPr>
                <w:rFonts w:ascii="Garamond" w:hAnsi="Garamond"/>
              </w:rPr>
              <w:t>. If the aid already disbursed is greater than the earned aid, the difference must be returned to the appropriate Title IV aid program.</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834803">
            <w:pPr>
              <w:pStyle w:val="Header"/>
              <w:tabs>
                <w:tab w:val="clear" w:pos="4320"/>
                <w:tab w:val="clear" w:pos="8640"/>
                <w:tab w:val="left" w:pos="-90"/>
              </w:tabs>
              <w:rPr>
                <w:rFonts w:ascii="Garamond" w:hAnsi="Garamond"/>
                <w:b/>
              </w:rPr>
            </w:pPr>
            <w:r w:rsidRPr="0043315C">
              <w:rPr>
                <w:rFonts w:ascii="Garamond" w:hAnsi="Garamond"/>
                <w:b/>
              </w:rPr>
              <w:t>Distribute the responsibility to return funds between the institution and the student:</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43315C">
            <w:pPr>
              <w:pStyle w:val="Header"/>
              <w:tabs>
                <w:tab w:val="clear" w:pos="4320"/>
                <w:tab w:val="clear" w:pos="8640"/>
                <w:tab w:val="left" w:pos="-90"/>
              </w:tabs>
              <w:spacing w:line="360" w:lineRule="auto"/>
              <w:rPr>
                <w:rFonts w:ascii="Garamond" w:hAnsi="Garamond"/>
              </w:rPr>
            </w:pPr>
            <w:r w:rsidRPr="0043315C">
              <w:rPr>
                <w:rFonts w:ascii="Garamond" w:hAnsi="Garamond"/>
              </w:rPr>
              <w:t xml:space="preserve">If the type of aid that the student is responsible for returning is a loan, then the student is not required to immediately repay the amount as the grace prior for the loan—six months for subsidized and unsubsidized and nine months for Perkins—is invoked. If the type of aid that the student is responsible for returning is a grant, then the student will incur a charge on the university bill. </w:t>
            </w:r>
            <w:r w:rsidR="0003012B" w:rsidRPr="0043315C">
              <w:rPr>
                <w:rFonts w:ascii="Garamond" w:hAnsi="Garamond"/>
              </w:rPr>
              <w:t>The regulations limit the amount a student must repay to the amount by which the original overpayment amount exceeds 50% of the total grant funds disbursed or that could have been disbursed by the student for the payment period or period of enrollment.</w:t>
            </w:r>
          </w:p>
          <w:p w:rsidR="00834803" w:rsidRPr="0043315C" w:rsidRDefault="00834803" w:rsidP="00834803">
            <w:pPr>
              <w:pStyle w:val="Header"/>
              <w:tabs>
                <w:tab w:val="clear" w:pos="4320"/>
                <w:tab w:val="clear" w:pos="8640"/>
                <w:tab w:val="left" w:pos="-90"/>
              </w:tabs>
              <w:rPr>
                <w:rFonts w:ascii="Garamond" w:hAnsi="Garamond"/>
              </w:rPr>
            </w:pPr>
          </w:p>
          <w:p w:rsidR="00834803" w:rsidRPr="0043315C" w:rsidRDefault="00834803" w:rsidP="00834803">
            <w:pPr>
              <w:pStyle w:val="Header"/>
              <w:tabs>
                <w:tab w:val="clear" w:pos="4320"/>
                <w:tab w:val="clear" w:pos="8640"/>
                <w:tab w:val="left" w:pos="-90"/>
              </w:tabs>
              <w:rPr>
                <w:rFonts w:ascii="Garamond" w:hAnsi="Garamond"/>
                <w:b/>
              </w:rPr>
            </w:pPr>
            <w:r w:rsidRPr="0043315C">
              <w:rPr>
                <w:rFonts w:ascii="Garamond" w:hAnsi="Garamond"/>
                <w:b/>
              </w:rPr>
              <w:t>Return the Title IV aid in the following order:</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Direct Unsubsidized Loan</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Direct Subsidized Loan</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Perkins Loan</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Direct PLUS (Graduate Student) Loan</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Direct PLUS (Parent) Loan</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Pell Grant</w:t>
            </w:r>
          </w:p>
          <w:p w:rsidR="00834803"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Federal Supplemental Educational Opportunity Grant (FSEOG)</w:t>
            </w:r>
          </w:p>
          <w:p w:rsidR="0003012B" w:rsidRPr="0043315C" w:rsidRDefault="0003012B"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TEACH Grant</w:t>
            </w:r>
          </w:p>
          <w:p w:rsidR="00D8756E" w:rsidRPr="0043315C" w:rsidRDefault="00834803" w:rsidP="00834803">
            <w:pPr>
              <w:pStyle w:val="Header"/>
              <w:numPr>
                <w:ilvl w:val="0"/>
                <w:numId w:val="19"/>
              </w:numPr>
              <w:tabs>
                <w:tab w:val="clear" w:pos="4320"/>
                <w:tab w:val="clear" w:pos="8640"/>
                <w:tab w:val="left" w:pos="-90"/>
              </w:tabs>
              <w:rPr>
                <w:rFonts w:ascii="Garamond" w:hAnsi="Garamond"/>
              </w:rPr>
            </w:pPr>
            <w:r w:rsidRPr="0043315C">
              <w:rPr>
                <w:rFonts w:ascii="Garamond" w:hAnsi="Garamond"/>
              </w:rPr>
              <w:t>Iraq Afghanistan Service Grant</w:t>
            </w:r>
          </w:p>
        </w:tc>
        <w:tc>
          <w:tcPr>
            <w:tcW w:w="2160" w:type="dxa"/>
            <w:tcBorders>
              <w:top w:val="nil"/>
              <w:bottom w:val="nil"/>
              <w:right w:val="nil"/>
            </w:tcBorders>
            <w:shd w:val="clear" w:color="auto" w:fill="auto"/>
          </w:tcPr>
          <w:p w:rsidR="00D8756E" w:rsidRDefault="00D8756E" w:rsidP="000E2D3B">
            <w:pPr>
              <w:keepNext/>
              <w:tabs>
                <w:tab w:val="left" w:pos="-90"/>
              </w:tabs>
              <w:rPr>
                <w:sz w:val="20"/>
              </w:rPr>
            </w:pPr>
          </w:p>
          <w:p w:rsidR="00855A96" w:rsidRPr="0043315C" w:rsidRDefault="00F758DC" w:rsidP="000E2D3B">
            <w:pPr>
              <w:keepNext/>
              <w:tabs>
                <w:tab w:val="left" w:pos="-90"/>
              </w:tabs>
              <w:rPr>
                <w:rFonts w:ascii="Garamond" w:hAnsi="Garamond"/>
                <w:szCs w:val="24"/>
              </w:rPr>
            </w:pPr>
            <w:r w:rsidRPr="0043315C">
              <w:rPr>
                <w:rFonts w:ascii="Garamond" w:hAnsi="Garamond"/>
                <w:szCs w:val="24"/>
              </w:rPr>
              <w:t>668.22(l)(3)</w:t>
            </w:r>
          </w:p>
          <w:p w:rsidR="00F758DC" w:rsidRPr="0043315C" w:rsidRDefault="00F758DC" w:rsidP="000E2D3B">
            <w:pPr>
              <w:keepNext/>
              <w:tabs>
                <w:tab w:val="left" w:pos="-90"/>
              </w:tabs>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668.22(l)(7)</w:t>
            </w:r>
          </w:p>
          <w:p w:rsidR="00F758DC" w:rsidRPr="0043315C" w:rsidRDefault="00F758DC" w:rsidP="000E2D3B">
            <w:pPr>
              <w:keepNext/>
              <w:tabs>
                <w:tab w:val="left" w:pos="-90"/>
              </w:tabs>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668.22(c)(5)</w:t>
            </w:r>
          </w:p>
          <w:p w:rsidR="00F758DC" w:rsidRPr="0043315C" w:rsidRDefault="00F758DC" w:rsidP="00F758DC">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5-52 to 5-54</w:t>
            </w:r>
          </w:p>
          <w:p w:rsidR="00F758DC" w:rsidRPr="0043315C" w:rsidRDefault="00F758DC" w:rsidP="00F758DC">
            <w:pPr>
              <w:keepNext/>
              <w:tabs>
                <w:tab w:val="left" w:pos="-90"/>
              </w:tabs>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668.22(l)(6)</w:t>
            </w:r>
          </w:p>
          <w:p w:rsidR="00F758DC" w:rsidRPr="0043315C" w:rsidRDefault="00F758DC" w:rsidP="00F758DC">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p. 5-62</w:t>
            </w: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Default="00855A96" w:rsidP="000E2D3B">
            <w:pPr>
              <w:keepNext/>
              <w:tabs>
                <w:tab w:val="left" w:pos="-90"/>
              </w:tabs>
              <w:rPr>
                <w:sz w:val="20"/>
              </w:rPr>
            </w:pPr>
          </w:p>
          <w:p w:rsidR="00855A96" w:rsidRPr="0043315C" w:rsidRDefault="00855A96" w:rsidP="00855A96">
            <w:pPr>
              <w:tabs>
                <w:tab w:val="left" w:pos="-90"/>
              </w:tabs>
              <w:rPr>
                <w:rFonts w:ascii="Garamond" w:hAnsi="Garamond"/>
                <w:szCs w:val="24"/>
              </w:rPr>
            </w:pPr>
            <w:r w:rsidRPr="0043315C">
              <w:rPr>
                <w:rFonts w:ascii="Garamond" w:hAnsi="Garamond"/>
                <w:szCs w:val="24"/>
              </w:rPr>
              <w:t>668.22(e)(5),(l)(2)</w:t>
            </w:r>
          </w:p>
          <w:p w:rsidR="00855A96" w:rsidRPr="0043315C" w:rsidRDefault="00855A96" w:rsidP="00855A96">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5-25 to 5-26</w:t>
            </w:r>
          </w:p>
          <w:p w:rsidR="00855A96" w:rsidRPr="0043315C" w:rsidRDefault="00855A96" w:rsidP="00855A96">
            <w:pPr>
              <w:keepNext/>
              <w:tabs>
                <w:tab w:val="left" w:pos="-90"/>
              </w:tabs>
              <w:rPr>
                <w:rFonts w:ascii="Garamond" w:hAnsi="Garamond"/>
                <w:szCs w:val="24"/>
              </w:rPr>
            </w:pPr>
          </w:p>
          <w:p w:rsidR="00855A96" w:rsidRPr="0043315C" w:rsidRDefault="00855A96" w:rsidP="00855A96">
            <w:pPr>
              <w:tabs>
                <w:tab w:val="left" w:pos="-90"/>
              </w:tabs>
              <w:rPr>
                <w:rFonts w:ascii="Garamond" w:hAnsi="Garamond"/>
                <w:szCs w:val="24"/>
              </w:rPr>
            </w:pPr>
            <w:r w:rsidRPr="0043315C">
              <w:rPr>
                <w:rFonts w:ascii="Garamond" w:hAnsi="Garamond"/>
                <w:szCs w:val="24"/>
              </w:rPr>
              <w:t>668.22(g)(3)</w:t>
            </w:r>
          </w:p>
          <w:p w:rsidR="00855A96" w:rsidRPr="0043315C" w:rsidRDefault="00855A96" w:rsidP="00855A96">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p. 5-16</w:t>
            </w:r>
          </w:p>
          <w:p w:rsidR="00855A96" w:rsidRPr="0043315C" w:rsidRDefault="00855A96" w:rsidP="00855A96">
            <w:pPr>
              <w:keepNext/>
              <w:tabs>
                <w:tab w:val="left" w:pos="-90"/>
              </w:tabs>
              <w:rPr>
                <w:rFonts w:ascii="Garamond" w:hAnsi="Garamond"/>
                <w:szCs w:val="24"/>
              </w:rPr>
            </w:pPr>
          </w:p>
          <w:p w:rsidR="00855A96" w:rsidRPr="0043315C" w:rsidRDefault="00855A96" w:rsidP="00855A96">
            <w:pPr>
              <w:rPr>
                <w:rFonts w:ascii="Garamond" w:hAnsi="Garamond"/>
                <w:szCs w:val="24"/>
              </w:rPr>
            </w:pPr>
            <w:r w:rsidRPr="0043315C">
              <w:rPr>
                <w:rFonts w:ascii="Garamond" w:hAnsi="Garamond"/>
                <w:szCs w:val="24"/>
              </w:rPr>
              <w:t>668.58(a)(2)(B),(b)(1)(i)</w:t>
            </w:r>
          </w:p>
          <w:p w:rsidR="00855A96" w:rsidRPr="0043315C" w:rsidRDefault="00855A96" w:rsidP="00855A96">
            <w:pPr>
              <w:rPr>
                <w:rFonts w:ascii="Garamond" w:hAnsi="Garamond"/>
                <w:szCs w:val="24"/>
              </w:rPr>
            </w:pPr>
            <w:r w:rsidRPr="0043315C">
              <w:rPr>
                <w:rFonts w:ascii="Garamond" w:hAnsi="Garamond"/>
                <w:szCs w:val="24"/>
              </w:rPr>
              <w:t>GEN-04-12</w:t>
            </w:r>
          </w:p>
          <w:p w:rsidR="00855A96" w:rsidRPr="0043315C" w:rsidRDefault="00855A96" w:rsidP="00855A96">
            <w:pPr>
              <w:rPr>
                <w:rFonts w:ascii="Garamond" w:hAnsi="Garamond"/>
                <w:szCs w:val="24"/>
              </w:rPr>
            </w:pPr>
            <w:r w:rsidRPr="0043315C">
              <w:rPr>
                <w:rFonts w:ascii="Garamond" w:hAnsi="Garamond"/>
                <w:szCs w:val="24"/>
              </w:rPr>
              <w:t>GEN-04-03</w:t>
            </w:r>
          </w:p>
          <w:p w:rsidR="00855A96" w:rsidRPr="0043315C" w:rsidRDefault="00855A96" w:rsidP="00855A96">
            <w:pPr>
              <w:keepNext/>
              <w:tabs>
                <w:tab w:val="left" w:pos="-90"/>
              </w:tabs>
              <w:rPr>
                <w:rFonts w:ascii="Garamond" w:hAnsi="Garamond"/>
                <w:szCs w:val="24"/>
              </w:rPr>
            </w:pPr>
            <w:r w:rsidRPr="0043315C">
              <w:rPr>
                <w:rFonts w:ascii="Garamond" w:hAnsi="Garamond"/>
                <w:szCs w:val="24"/>
              </w:rPr>
              <w:lastRenderedPageBreak/>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5-7 to 5-9</w:t>
            </w:r>
          </w:p>
          <w:p w:rsidR="00855A96" w:rsidRPr="0043315C" w:rsidRDefault="00855A96" w:rsidP="00855A96">
            <w:pPr>
              <w:keepNext/>
              <w:tabs>
                <w:tab w:val="left" w:pos="-90"/>
              </w:tabs>
              <w:rPr>
                <w:rFonts w:ascii="Garamond" w:hAnsi="Garamond"/>
                <w:szCs w:val="24"/>
              </w:rPr>
            </w:pPr>
          </w:p>
          <w:p w:rsidR="00855A96" w:rsidRPr="0043315C" w:rsidRDefault="00855A96" w:rsidP="00855A96">
            <w:pPr>
              <w:rPr>
                <w:rFonts w:ascii="Garamond" w:hAnsi="Garamond"/>
                <w:szCs w:val="24"/>
              </w:rPr>
            </w:pPr>
            <w:r w:rsidRPr="0043315C">
              <w:rPr>
                <w:rFonts w:ascii="Garamond" w:hAnsi="Garamond"/>
                <w:szCs w:val="24"/>
              </w:rPr>
              <w:t>668.4</w:t>
            </w:r>
          </w:p>
          <w:p w:rsidR="00855A96" w:rsidRPr="0043315C" w:rsidRDefault="00855A96" w:rsidP="00855A96">
            <w:pPr>
              <w:rPr>
                <w:rFonts w:ascii="Garamond" w:hAnsi="Garamond"/>
                <w:szCs w:val="24"/>
              </w:rPr>
            </w:pPr>
            <w:r w:rsidRPr="0043315C">
              <w:rPr>
                <w:rFonts w:ascii="Garamond" w:hAnsi="Garamond"/>
                <w:szCs w:val="24"/>
              </w:rPr>
              <w:t>668.22(l)(2)</w:t>
            </w:r>
          </w:p>
          <w:p w:rsidR="00855A96" w:rsidRPr="0043315C" w:rsidRDefault="00855A96" w:rsidP="00855A96">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5-25 to 5-26</w:t>
            </w:r>
          </w:p>
          <w:p w:rsidR="00855A96" w:rsidRPr="0043315C" w:rsidRDefault="00855A96" w:rsidP="00855A96">
            <w:pPr>
              <w:keepNext/>
              <w:tabs>
                <w:tab w:val="left" w:pos="-90"/>
              </w:tabs>
              <w:rPr>
                <w:rFonts w:ascii="Garamond" w:hAnsi="Garamond"/>
                <w:szCs w:val="24"/>
              </w:rPr>
            </w:pPr>
          </w:p>
          <w:p w:rsidR="00855A96" w:rsidRPr="0043315C" w:rsidRDefault="00855A96" w:rsidP="00855A96">
            <w:pPr>
              <w:rPr>
                <w:rFonts w:ascii="Garamond" w:hAnsi="Garamond"/>
                <w:szCs w:val="24"/>
              </w:rPr>
            </w:pPr>
            <w:r w:rsidRPr="0043315C">
              <w:rPr>
                <w:rFonts w:ascii="Garamond" w:hAnsi="Garamond"/>
                <w:szCs w:val="24"/>
              </w:rPr>
              <w:t>668.22(g)(1)(ii),(2)</w:t>
            </w:r>
          </w:p>
          <w:p w:rsidR="00855A96" w:rsidRPr="0043315C" w:rsidRDefault="00855A96" w:rsidP="00855A96">
            <w:pPr>
              <w:rPr>
                <w:rFonts w:ascii="Garamond" w:hAnsi="Garamond"/>
                <w:szCs w:val="24"/>
              </w:rPr>
            </w:pPr>
            <w:r w:rsidRPr="0043315C">
              <w:rPr>
                <w:rFonts w:ascii="Garamond" w:hAnsi="Garamond"/>
                <w:szCs w:val="24"/>
              </w:rPr>
              <w:t>GEN-00-24</w:t>
            </w:r>
          </w:p>
          <w:p w:rsidR="00855A96" w:rsidRPr="0043315C" w:rsidRDefault="00855A96" w:rsidP="00855A96">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5-15 to 5-18</w:t>
            </w:r>
          </w:p>
          <w:p w:rsidR="00855A96" w:rsidRPr="0043315C" w:rsidRDefault="00855A96" w:rsidP="00855A96">
            <w:pPr>
              <w:keepNext/>
              <w:tabs>
                <w:tab w:val="left" w:pos="-90"/>
              </w:tabs>
              <w:rPr>
                <w:rFonts w:ascii="Garamond" w:hAnsi="Garamond"/>
                <w:szCs w:val="24"/>
              </w:rPr>
            </w:pPr>
          </w:p>
          <w:p w:rsidR="00855A96" w:rsidRPr="0043315C" w:rsidRDefault="00855A96" w:rsidP="00855A96">
            <w:pPr>
              <w:keepNext/>
              <w:tabs>
                <w:tab w:val="left" w:pos="-90"/>
              </w:tabs>
              <w:rPr>
                <w:rFonts w:ascii="Garamond" w:hAnsi="Garamond"/>
                <w:szCs w:val="24"/>
              </w:rPr>
            </w:pPr>
          </w:p>
          <w:p w:rsidR="00855A96" w:rsidRPr="0043315C" w:rsidRDefault="00F758DC" w:rsidP="00855A96">
            <w:pPr>
              <w:keepNext/>
              <w:tabs>
                <w:tab w:val="left" w:pos="-90"/>
              </w:tabs>
              <w:rPr>
                <w:rFonts w:ascii="Garamond" w:hAnsi="Garamond"/>
                <w:szCs w:val="24"/>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5-17 to 5-18</w:t>
            </w:r>
          </w:p>
          <w:p w:rsidR="00F758DC" w:rsidRPr="0043315C" w:rsidRDefault="00F758DC" w:rsidP="00855A96">
            <w:pPr>
              <w:keepNext/>
              <w:tabs>
                <w:tab w:val="left" w:pos="-90"/>
              </w:tabs>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668.22(l)(1)</w:t>
            </w:r>
          </w:p>
          <w:p w:rsidR="00F758DC" w:rsidRPr="0043315C" w:rsidRDefault="00F758DC" w:rsidP="00F758DC">
            <w:pPr>
              <w:rPr>
                <w:rFonts w:ascii="Garamond" w:hAnsi="Garamond"/>
                <w:szCs w:val="24"/>
              </w:rPr>
            </w:pPr>
            <w:r w:rsidRPr="0043315C">
              <w:rPr>
                <w:rFonts w:ascii="Garamond" w:hAnsi="Garamond"/>
                <w:szCs w:val="24"/>
              </w:rPr>
              <w:t>668.164(g)(3)</w:t>
            </w:r>
          </w:p>
          <w:p w:rsidR="00F758DC" w:rsidRDefault="00F758DC" w:rsidP="00F758DC">
            <w:pPr>
              <w:keepNext/>
              <w:tabs>
                <w:tab w:val="left" w:pos="-90"/>
              </w:tabs>
              <w:rPr>
                <w:sz w:val="20"/>
              </w:rPr>
            </w:pPr>
            <w:r w:rsidRPr="0043315C">
              <w:rPr>
                <w:rFonts w:ascii="Garamond" w:hAnsi="Garamond"/>
                <w:szCs w:val="24"/>
              </w:rPr>
              <w:t xml:space="preserve">2014–15 </w:t>
            </w:r>
            <w:r w:rsidRPr="0043315C">
              <w:rPr>
                <w:rFonts w:ascii="Garamond" w:hAnsi="Garamond"/>
                <w:i/>
                <w:szCs w:val="24"/>
              </w:rPr>
              <w:t>FSA Handbook</w:t>
            </w:r>
            <w:r w:rsidRPr="0043315C">
              <w:rPr>
                <w:rFonts w:ascii="Garamond" w:hAnsi="Garamond"/>
                <w:szCs w:val="24"/>
              </w:rPr>
              <w:t xml:space="preserve">, </w:t>
            </w:r>
            <w:r w:rsidRPr="0043315C">
              <w:rPr>
                <w:rFonts w:ascii="Garamond" w:hAnsi="Garamond"/>
                <w:szCs w:val="24"/>
              </w:rPr>
              <w:br/>
              <w:t>pp. 5-27, 5-41 to 5-43</w:t>
            </w:r>
          </w:p>
        </w:tc>
      </w:tr>
      <w:tr w:rsidR="00D8756E" w:rsidTr="005976CE">
        <w:tc>
          <w:tcPr>
            <w:tcW w:w="7920" w:type="dxa"/>
            <w:tcBorders>
              <w:top w:val="nil"/>
              <w:left w:val="nil"/>
              <w:bottom w:val="nil"/>
              <w:right w:val="nil"/>
            </w:tcBorders>
            <w:shd w:val="clear" w:color="auto" w:fill="auto"/>
          </w:tcPr>
          <w:p w:rsidR="00D8756E" w:rsidRDefault="00D8756E" w:rsidP="000E2D3B">
            <w:pPr>
              <w:keepNext/>
              <w:tabs>
                <w:tab w:val="left" w:pos="-90"/>
              </w:tabs>
            </w:pPr>
          </w:p>
        </w:tc>
        <w:tc>
          <w:tcPr>
            <w:tcW w:w="2160" w:type="dxa"/>
            <w:tcBorders>
              <w:top w:val="nil"/>
              <w:bottom w:val="nil"/>
              <w:right w:val="nil"/>
            </w:tcBorders>
            <w:shd w:val="clear" w:color="auto" w:fill="auto"/>
          </w:tcPr>
          <w:p w:rsidR="00D8756E" w:rsidRDefault="00D8756E" w:rsidP="000E2D3B">
            <w:pPr>
              <w:pStyle w:val="Footer"/>
              <w:keepNext/>
              <w:tabs>
                <w:tab w:val="clear" w:pos="4320"/>
                <w:tab w:val="clear" w:pos="8640"/>
              </w:tabs>
              <w:rPr>
                <w:sz w:val="20"/>
              </w:rPr>
            </w:pPr>
          </w:p>
        </w:tc>
      </w:tr>
      <w:tr w:rsidR="00D8756E" w:rsidTr="005976CE">
        <w:tc>
          <w:tcPr>
            <w:tcW w:w="7920" w:type="dxa"/>
            <w:tcBorders>
              <w:top w:val="nil"/>
              <w:left w:val="nil"/>
              <w:bottom w:val="nil"/>
              <w:right w:val="nil"/>
            </w:tcBorders>
            <w:shd w:val="clear" w:color="auto" w:fill="auto"/>
          </w:tcPr>
          <w:p w:rsidR="00D8756E" w:rsidRDefault="00D8756E" w:rsidP="00D8756E">
            <w:pPr>
              <w:pStyle w:val="Header"/>
              <w:tabs>
                <w:tab w:val="clear" w:pos="4320"/>
                <w:tab w:val="clear" w:pos="8640"/>
                <w:tab w:val="left" w:pos="-90"/>
              </w:tabs>
            </w:pPr>
          </w:p>
        </w:tc>
        <w:tc>
          <w:tcPr>
            <w:tcW w:w="2160" w:type="dxa"/>
            <w:tcBorders>
              <w:top w:val="nil"/>
              <w:bottom w:val="nil"/>
              <w:right w:val="nil"/>
            </w:tcBorders>
            <w:shd w:val="clear" w:color="auto" w:fill="auto"/>
          </w:tcPr>
          <w:p w:rsidR="00D8756E" w:rsidRDefault="00D8756E" w:rsidP="00D8756E">
            <w:pPr>
              <w:rPr>
                <w:sz w:val="20"/>
              </w:rPr>
            </w:pPr>
          </w:p>
        </w:tc>
      </w:tr>
      <w:tr w:rsidR="00D8756E" w:rsidTr="005976CE">
        <w:tc>
          <w:tcPr>
            <w:tcW w:w="7920" w:type="dxa"/>
            <w:tcBorders>
              <w:top w:val="nil"/>
              <w:left w:val="nil"/>
              <w:bottom w:val="nil"/>
              <w:right w:val="nil"/>
            </w:tcBorders>
            <w:shd w:val="clear" w:color="auto" w:fill="auto"/>
          </w:tcPr>
          <w:p w:rsidR="00D8756E" w:rsidRDefault="00D8756E" w:rsidP="00D8756E">
            <w:pPr>
              <w:pStyle w:val="Header"/>
              <w:tabs>
                <w:tab w:val="clear" w:pos="4320"/>
                <w:tab w:val="clear" w:pos="8640"/>
                <w:tab w:val="left" w:pos="-90"/>
              </w:tabs>
            </w:pPr>
          </w:p>
        </w:tc>
        <w:tc>
          <w:tcPr>
            <w:tcW w:w="2160" w:type="dxa"/>
            <w:tcBorders>
              <w:top w:val="nil"/>
              <w:bottom w:val="nil"/>
              <w:right w:val="nil"/>
            </w:tcBorders>
            <w:shd w:val="clear" w:color="auto" w:fill="auto"/>
          </w:tcPr>
          <w:p w:rsidR="00D8756E" w:rsidRDefault="00D8756E" w:rsidP="00D8756E">
            <w:pPr>
              <w:rPr>
                <w:sz w:val="20"/>
              </w:rPr>
            </w:pPr>
          </w:p>
        </w:tc>
      </w:tr>
      <w:tr w:rsidR="00834803" w:rsidTr="005C3144">
        <w:tc>
          <w:tcPr>
            <w:tcW w:w="7920" w:type="dxa"/>
            <w:shd w:val="clear" w:color="auto" w:fill="auto"/>
          </w:tcPr>
          <w:p w:rsidR="00834803" w:rsidRPr="0043315C" w:rsidRDefault="0043315C" w:rsidP="006D7652">
            <w:pPr>
              <w:tabs>
                <w:tab w:val="left" w:pos="-90"/>
              </w:tabs>
              <w:ind w:left="342"/>
              <w:rPr>
                <w:rFonts w:ascii="Garamond" w:hAnsi="Garamond"/>
              </w:rPr>
            </w:pPr>
            <w:r>
              <w:rPr>
                <w:rFonts w:ascii="Garamond" w:hAnsi="Garamond"/>
                <w:b/>
              </w:rPr>
              <w:t>Last U</w:t>
            </w:r>
            <w:r w:rsidR="00834803" w:rsidRPr="0043315C">
              <w:rPr>
                <w:rFonts w:ascii="Garamond" w:hAnsi="Garamond"/>
                <w:b/>
              </w:rPr>
              <w:t>pdated:</w:t>
            </w:r>
            <w:r w:rsidR="00834803" w:rsidRPr="0043315C">
              <w:rPr>
                <w:rFonts w:ascii="Garamond" w:hAnsi="Garamond"/>
              </w:rPr>
              <w:t xml:space="preserve"> </w:t>
            </w:r>
            <w:r w:rsidR="00247849">
              <w:rPr>
                <w:rFonts w:ascii="Garamond" w:hAnsi="Garamond"/>
                <w:szCs w:val="24"/>
              </w:rPr>
              <w:t>October 10, 2016</w:t>
            </w:r>
          </w:p>
        </w:tc>
        <w:tc>
          <w:tcPr>
            <w:tcW w:w="2160" w:type="dxa"/>
            <w:tcBorders>
              <w:top w:val="nil"/>
              <w:bottom w:val="nil"/>
              <w:right w:val="nil"/>
            </w:tcBorders>
            <w:shd w:val="clear" w:color="auto" w:fill="auto"/>
          </w:tcPr>
          <w:p w:rsidR="00834803" w:rsidRDefault="00834803" w:rsidP="00D8756E">
            <w:pPr>
              <w:rPr>
                <w:sz w:val="20"/>
              </w:rPr>
            </w:pPr>
          </w:p>
        </w:tc>
      </w:tr>
      <w:tr w:rsidR="00834803"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pPr>
              <w:rPr>
                <w:sz w:val="20"/>
              </w:rPr>
            </w:pPr>
          </w:p>
        </w:tc>
      </w:tr>
      <w:tr w:rsidR="00834803"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tc>
      </w:tr>
      <w:tr w:rsidR="00834803"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tc>
      </w:tr>
      <w:tr w:rsidR="00834803"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tc>
      </w:tr>
      <w:tr w:rsidR="00834803"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tc>
      </w:tr>
      <w:tr w:rsidR="00834803"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834803" w:rsidRDefault="00834803" w:rsidP="00D8756E">
            <w:pPr>
              <w:pStyle w:val="Header"/>
              <w:tabs>
                <w:tab w:val="clear" w:pos="4320"/>
                <w:tab w:val="clear" w:pos="8640"/>
                <w:tab w:val="left" w:pos="-90"/>
              </w:tabs>
            </w:pPr>
          </w:p>
        </w:tc>
        <w:tc>
          <w:tcPr>
            <w:tcW w:w="2160" w:type="dxa"/>
            <w:shd w:val="clear" w:color="auto" w:fill="auto"/>
          </w:tcPr>
          <w:p w:rsidR="00834803" w:rsidRDefault="00834803" w:rsidP="00D8756E"/>
        </w:tc>
      </w:tr>
    </w:tbl>
    <w:p w:rsidR="00CB0B9F" w:rsidRDefault="00CB0B9F">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D8756E" w:rsidTr="005976CE">
        <w:tc>
          <w:tcPr>
            <w:tcW w:w="7920" w:type="dxa"/>
            <w:tcBorders>
              <w:top w:val="nil"/>
              <w:left w:val="nil"/>
              <w:bottom w:val="nil"/>
              <w:right w:val="nil"/>
            </w:tcBorders>
            <w:shd w:val="clear" w:color="auto" w:fill="auto"/>
          </w:tcPr>
          <w:p w:rsidR="00D8756E" w:rsidRPr="0043315C" w:rsidRDefault="00D8756E" w:rsidP="000E2D3B">
            <w:pPr>
              <w:keepNext/>
              <w:numPr>
                <w:ilvl w:val="0"/>
                <w:numId w:val="7"/>
              </w:numPr>
              <w:tabs>
                <w:tab w:val="left" w:pos="-90"/>
              </w:tabs>
              <w:rPr>
                <w:rFonts w:ascii="Garamond" w:hAnsi="Garamond"/>
                <w:b/>
                <w:sz w:val="28"/>
                <w:szCs w:val="28"/>
              </w:rPr>
            </w:pPr>
            <w:r w:rsidRPr="0043315C">
              <w:rPr>
                <w:rFonts w:ascii="Garamond" w:hAnsi="Garamond"/>
                <w:b/>
                <w:sz w:val="28"/>
                <w:szCs w:val="28"/>
              </w:rPr>
              <w:lastRenderedPageBreak/>
              <w:t>Post-Withdrawal Disbursements</w:t>
            </w:r>
          </w:p>
        </w:tc>
        <w:tc>
          <w:tcPr>
            <w:tcW w:w="2160" w:type="dxa"/>
            <w:tcBorders>
              <w:top w:val="nil"/>
              <w:bottom w:val="nil"/>
              <w:right w:val="nil"/>
            </w:tcBorders>
            <w:shd w:val="clear" w:color="auto" w:fill="auto"/>
          </w:tcPr>
          <w:p w:rsidR="00D8756E" w:rsidRDefault="00D8756E" w:rsidP="000E2D3B">
            <w:pPr>
              <w:pStyle w:val="FootnoteText"/>
              <w:keepNext/>
            </w:pPr>
          </w:p>
        </w:tc>
      </w:tr>
      <w:tr w:rsidR="00D8756E" w:rsidTr="005976CE">
        <w:tc>
          <w:tcPr>
            <w:tcW w:w="7920" w:type="dxa"/>
            <w:tcBorders>
              <w:top w:val="nil"/>
              <w:left w:val="nil"/>
              <w:bottom w:val="nil"/>
              <w:right w:val="nil"/>
            </w:tcBorders>
            <w:shd w:val="clear" w:color="auto" w:fill="auto"/>
          </w:tcPr>
          <w:p w:rsidR="00D8756E" w:rsidRPr="0043315C" w:rsidRDefault="00D8756E" w:rsidP="000E2D3B">
            <w:pPr>
              <w:keepNext/>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0E2D3B">
            <w:pPr>
              <w:pStyle w:val="Footer"/>
              <w:keepNext/>
              <w:tabs>
                <w:tab w:val="clear" w:pos="4320"/>
                <w:tab w:val="clear" w:pos="8640"/>
              </w:tabs>
              <w:rPr>
                <w:b/>
                <w:sz w:val="20"/>
              </w:rPr>
            </w:pPr>
            <w:r>
              <w:rPr>
                <w:b/>
                <w:sz w:val="20"/>
              </w:rPr>
              <w:t>Resources</w:t>
            </w:r>
          </w:p>
          <w:p w:rsidR="00F758DC" w:rsidRDefault="00F758DC" w:rsidP="000E2D3B">
            <w:pPr>
              <w:pStyle w:val="Footer"/>
              <w:keepNext/>
              <w:tabs>
                <w:tab w:val="clear" w:pos="4320"/>
                <w:tab w:val="clear" w:pos="8640"/>
              </w:tabs>
              <w:rPr>
                <w:b/>
                <w:sz w:val="20"/>
              </w:rPr>
            </w:pPr>
          </w:p>
        </w:tc>
      </w:tr>
      <w:tr w:rsidR="00D8756E" w:rsidTr="005976CE">
        <w:tc>
          <w:tcPr>
            <w:tcW w:w="7920" w:type="dxa"/>
            <w:tcBorders>
              <w:top w:val="nil"/>
              <w:left w:val="nil"/>
              <w:bottom w:val="nil"/>
              <w:right w:val="nil"/>
            </w:tcBorders>
            <w:shd w:val="clear" w:color="auto" w:fill="auto"/>
          </w:tcPr>
          <w:p w:rsidR="00834803" w:rsidRPr="0043315C" w:rsidRDefault="00834803" w:rsidP="0043315C">
            <w:pPr>
              <w:tabs>
                <w:tab w:val="left" w:pos="-90"/>
              </w:tabs>
              <w:spacing w:line="360" w:lineRule="auto"/>
              <w:rPr>
                <w:rFonts w:ascii="Garamond" w:hAnsi="Garamond"/>
              </w:rPr>
            </w:pPr>
            <w:r w:rsidRPr="0043315C">
              <w:rPr>
                <w:rFonts w:ascii="Garamond" w:hAnsi="Garamond"/>
              </w:rPr>
              <w:t xml:space="preserve">If a student withdraws before financial aid has been disbursed for the semester, the Financial Aid Office will run a Banner Return of Title IV (R2T4) calculation to determine what amount of federal aid has been earned. All other institutional and state aid will be cancelled. The Financial Aid Office will send the student a letter indicating all of the financial aid he/she is still eligible to receive. The student can indicate whether or not he/she wants to receive the aid or not. The student will have two weeks to respond to the Financial Aid Office. If he/she does not respond, all earned financial aid will be cancelled, except for any Pell Grant earned. The Student Accounts Office will notify the student of any charges incurred in a separate billing statement. </w:t>
            </w:r>
          </w:p>
          <w:p w:rsidR="00D8756E" w:rsidRPr="0043315C" w:rsidRDefault="00D8756E" w:rsidP="00D8756E">
            <w:pPr>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A201A9">
            <w:pPr>
              <w:tabs>
                <w:tab w:val="left" w:pos="-90"/>
              </w:tabs>
              <w:rPr>
                <w:sz w:val="20"/>
              </w:rPr>
            </w:pPr>
          </w:p>
          <w:p w:rsidR="00F758DC" w:rsidRDefault="00F758DC" w:rsidP="00A201A9">
            <w:pPr>
              <w:tabs>
                <w:tab w:val="left" w:pos="-90"/>
              </w:tabs>
              <w:rPr>
                <w:sz w:val="20"/>
              </w:rPr>
            </w:pPr>
          </w:p>
          <w:p w:rsidR="00F758DC" w:rsidRDefault="00F758DC" w:rsidP="00A201A9">
            <w:pPr>
              <w:tabs>
                <w:tab w:val="left" w:pos="-90"/>
              </w:tabs>
              <w:rPr>
                <w:sz w:val="20"/>
              </w:rPr>
            </w:pPr>
          </w:p>
          <w:p w:rsidR="00F758DC" w:rsidRPr="0043315C" w:rsidRDefault="00F758DC" w:rsidP="00F758DC">
            <w:pPr>
              <w:rPr>
                <w:rFonts w:ascii="Garamond" w:hAnsi="Garamond"/>
                <w:szCs w:val="24"/>
              </w:rPr>
            </w:pPr>
            <w:r w:rsidRPr="0043315C">
              <w:rPr>
                <w:rFonts w:ascii="Garamond" w:hAnsi="Garamond"/>
                <w:szCs w:val="24"/>
              </w:rPr>
              <w:t>668.22(a)(5),(6)</w:t>
            </w:r>
          </w:p>
          <w:p w:rsidR="00F758DC" w:rsidRPr="0043315C" w:rsidRDefault="00F758DC" w:rsidP="00F758DC">
            <w:pPr>
              <w:rPr>
                <w:rFonts w:ascii="Garamond" w:hAnsi="Garamond"/>
                <w:szCs w:val="24"/>
              </w:rPr>
            </w:pPr>
            <w:r w:rsidRPr="0043315C">
              <w:rPr>
                <w:rFonts w:ascii="Garamond" w:hAnsi="Garamond"/>
                <w:szCs w:val="24"/>
              </w:rPr>
              <w:t>668.164(g)</w:t>
            </w:r>
          </w:p>
          <w:p w:rsidR="00F758DC" w:rsidRPr="0043315C" w:rsidRDefault="00F758DC" w:rsidP="00F758DC">
            <w:pPr>
              <w:rPr>
                <w:rFonts w:ascii="Garamond" w:hAnsi="Garamond"/>
                <w:szCs w:val="24"/>
              </w:rPr>
            </w:pPr>
            <w:r w:rsidRPr="0043315C">
              <w:rPr>
                <w:rFonts w:ascii="Garamond" w:hAnsi="Garamond"/>
                <w:szCs w:val="24"/>
              </w:rPr>
              <w:t>GEN-04-12</w:t>
            </w:r>
          </w:p>
          <w:p w:rsidR="00F758DC" w:rsidRPr="0043315C" w:rsidRDefault="00F758DC" w:rsidP="00F758DC">
            <w:pPr>
              <w:rPr>
                <w:rFonts w:ascii="Garamond" w:hAnsi="Garamond"/>
                <w:szCs w:val="24"/>
              </w:rPr>
            </w:pPr>
            <w:r w:rsidRPr="0043315C">
              <w:rPr>
                <w:rFonts w:ascii="Garamond" w:hAnsi="Garamond"/>
                <w:szCs w:val="24"/>
              </w:rPr>
              <w:t>GEN-04-03</w:t>
            </w:r>
          </w:p>
          <w:p w:rsidR="00F758DC" w:rsidRDefault="00F758DC" w:rsidP="00F758DC">
            <w:pPr>
              <w:tabs>
                <w:tab w:val="left" w:pos="-90"/>
              </w:tabs>
              <w:rPr>
                <w:sz w:val="20"/>
              </w:rPr>
            </w:pPr>
            <w:r w:rsidRPr="0043315C">
              <w:rPr>
                <w:rFonts w:ascii="Garamond" w:hAnsi="Garamond"/>
                <w:szCs w:val="24"/>
              </w:rPr>
              <w:t xml:space="preserve">2014–15 </w:t>
            </w:r>
            <w:r w:rsidRPr="0043315C">
              <w:rPr>
                <w:rFonts w:ascii="Garamond" w:hAnsi="Garamond"/>
                <w:i/>
                <w:szCs w:val="24"/>
              </w:rPr>
              <w:t xml:space="preserve">FSA Handbook, </w:t>
            </w:r>
            <w:r w:rsidRPr="0043315C">
              <w:rPr>
                <w:rFonts w:ascii="Garamond" w:hAnsi="Garamond"/>
                <w:i/>
                <w:szCs w:val="24"/>
              </w:rPr>
              <w:br/>
            </w:r>
            <w:r w:rsidRPr="0043315C">
              <w:rPr>
                <w:rFonts w:ascii="Garamond" w:hAnsi="Garamond"/>
                <w:szCs w:val="24"/>
              </w:rPr>
              <w:t>pp. 5-43, 5-85 to 5-92</w:t>
            </w:r>
          </w:p>
        </w:tc>
      </w:tr>
      <w:tr w:rsidR="00D8756E"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D8756E" w:rsidRPr="0043315C" w:rsidRDefault="00D8756E" w:rsidP="00D8756E">
            <w:pPr>
              <w:pStyle w:val="Header"/>
              <w:tabs>
                <w:tab w:val="clear" w:pos="4320"/>
                <w:tab w:val="clear" w:pos="8640"/>
                <w:tab w:val="left" w:pos="-90"/>
              </w:tabs>
              <w:rPr>
                <w:rFonts w:ascii="Garamond" w:hAnsi="Garamond"/>
              </w:rPr>
            </w:pPr>
          </w:p>
        </w:tc>
        <w:tc>
          <w:tcPr>
            <w:tcW w:w="2160" w:type="dxa"/>
            <w:shd w:val="clear" w:color="auto" w:fill="auto"/>
          </w:tcPr>
          <w:p w:rsidR="00D8756E" w:rsidRDefault="00D8756E" w:rsidP="00D8756E">
            <w:pPr>
              <w:rPr>
                <w:sz w:val="20"/>
              </w:rPr>
            </w:pPr>
          </w:p>
        </w:tc>
      </w:tr>
      <w:tr w:rsidR="00D8756E"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D8756E" w:rsidRPr="0043315C" w:rsidRDefault="00D8756E" w:rsidP="00D8756E">
            <w:pPr>
              <w:pStyle w:val="Header"/>
              <w:tabs>
                <w:tab w:val="clear" w:pos="4320"/>
                <w:tab w:val="clear" w:pos="8640"/>
                <w:tab w:val="left" w:pos="-90"/>
              </w:tabs>
              <w:rPr>
                <w:rFonts w:ascii="Garamond" w:hAnsi="Garamond"/>
              </w:rPr>
            </w:pPr>
          </w:p>
        </w:tc>
        <w:tc>
          <w:tcPr>
            <w:tcW w:w="2160" w:type="dxa"/>
            <w:shd w:val="clear" w:color="auto" w:fill="auto"/>
          </w:tcPr>
          <w:p w:rsidR="00D8756E" w:rsidRDefault="00D8756E" w:rsidP="00D8756E">
            <w:pPr>
              <w:rPr>
                <w:sz w:val="20"/>
              </w:rPr>
            </w:pPr>
          </w:p>
        </w:tc>
      </w:tr>
      <w:tr w:rsidR="00D8756E"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D8756E" w:rsidRPr="0043315C" w:rsidRDefault="0043315C" w:rsidP="006D7652">
            <w:pPr>
              <w:pStyle w:val="Header"/>
              <w:tabs>
                <w:tab w:val="clear" w:pos="4320"/>
                <w:tab w:val="clear" w:pos="8640"/>
                <w:tab w:val="left" w:pos="-90"/>
              </w:tabs>
              <w:rPr>
                <w:rFonts w:ascii="Garamond" w:hAnsi="Garamond"/>
              </w:rPr>
            </w:pPr>
            <w:r>
              <w:rPr>
                <w:rFonts w:ascii="Garamond" w:hAnsi="Garamond"/>
                <w:b/>
              </w:rPr>
              <w:t>Last U</w:t>
            </w:r>
            <w:r w:rsidR="00D8756E" w:rsidRPr="0043315C">
              <w:rPr>
                <w:rFonts w:ascii="Garamond" w:hAnsi="Garamond"/>
                <w:b/>
              </w:rPr>
              <w:t>pdated:</w:t>
            </w:r>
            <w:r w:rsidR="00D8756E" w:rsidRPr="0043315C">
              <w:rPr>
                <w:rFonts w:ascii="Garamond" w:hAnsi="Garamond"/>
              </w:rPr>
              <w:t xml:space="preserve"> </w:t>
            </w:r>
            <w:r w:rsidR="00247849">
              <w:rPr>
                <w:rFonts w:ascii="Garamond" w:hAnsi="Garamond"/>
                <w:szCs w:val="24"/>
              </w:rPr>
              <w:t>October 10, 2016</w:t>
            </w:r>
          </w:p>
        </w:tc>
        <w:tc>
          <w:tcPr>
            <w:tcW w:w="2160" w:type="dxa"/>
            <w:shd w:val="clear" w:color="auto" w:fill="auto"/>
          </w:tcPr>
          <w:p w:rsidR="00D8756E" w:rsidRDefault="00D8756E" w:rsidP="00D8756E">
            <w:pPr>
              <w:rPr>
                <w:sz w:val="20"/>
              </w:rPr>
            </w:pPr>
          </w:p>
        </w:tc>
      </w:tr>
      <w:tr w:rsidR="00D8756E" w:rsidTr="005976CE">
        <w:tc>
          <w:tcPr>
            <w:tcW w:w="7920" w:type="dxa"/>
            <w:tcBorders>
              <w:top w:val="nil"/>
              <w:left w:val="nil"/>
              <w:bottom w:val="nil"/>
              <w:right w:val="nil"/>
            </w:tcBorders>
            <w:shd w:val="clear" w:color="auto" w:fill="auto"/>
          </w:tcPr>
          <w:p w:rsidR="00D8756E" w:rsidRDefault="00D8756E" w:rsidP="00D8756E">
            <w:pPr>
              <w:tabs>
                <w:tab w:val="left" w:pos="-90"/>
              </w:tabs>
            </w:pPr>
          </w:p>
        </w:tc>
        <w:tc>
          <w:tcPr>
            <w:tcW w:w="2160" w:type="dxa"/>
            <w:tcBorders>
              <w:top w:val="nil"/>
              <w:bottom w:val="nil"/>
              <w:right w:val="nil"/>
            </w:tcBorders>
            <w:shd w:val="clear" w:color="auto" w:fill="auto"/>
          </w:tcPr>
          <w:p w:rsidR="00D8756E" w:rsidRDefault="00D8756E" w:rsidP="00D8756E">
            <w:pPr>
              <w:rPr>
                <w:sz w:val="20"/>
              </w:rPr>
            </w:pPr>
          </w:p>
        </w:tc>
      </w:tr>
      <w:tr w:rsidR="00D8756E"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D8756E" w:rsidRDefault="00D8756E" w:rsidP="00D8756E">
            <w:pPr>
              <w:pStyle w:val="Header"/>
              <w:tabs>
                <w:tab w:val="clear" w:pos="4320"/>
                <w:tab w:val="clear" w:pos="8640"/>
                <w:tab w:val="left" w:pos="-90"/>
              </w:tabs>
            </w:pPr>
          </w:p>
        </w:tc>
        <w:tc>
          <w:tcPr>
            <w:tcW w:w="2160" w:type="dxa"/>
            <w:shd w:val="clear" w:color="auto" w:fill="auto"/>
          </w:tcPr>
          <w:p w:rsidR="00D8756E" w:rsidRDefault="00D8756E" w:rsidP="00D8756E">
            <w:pPr>
              <w:rPr>
                <w:sz w:val="20"/>
              </w:rPr>
            </w:pPr>
          </w:p>
        </w:tc>
      </w:tr>
      <w:tr w:rsidR="00D8756E"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D8756E" w:rsidRDefault="00D8756E" w:rsidP="00D8756E">
            <w:pPr>
              <w:pStyle w:val="Header"/>
              <w:tabs>
                <w:tab w:val="clear" w:pos="4320"/>
                <w:tab w:val="clear" w:pos="8640"/>
                <w:tab w:val="left" w:pos="-90"/>
              </w:tabs>
            </w:pPr>
          </w:p>
        </w:tc>
        <w:tc>
          <w:tcPr>
            <w:tcW w:w="2160" w:type="dxa"/>
            <w:shd w:val="clear" w:color="auto" w:fill="auto"/>
          </w:tcPr>
          <w:p w:rsidR="00D8756E" w:rsidRDefault="00D8756E" w:rsidP="00D8756E">
            <w:pPr>
              <w:rPr>
                <w:sz w:val="20"/>
              </w:rPr>
            </w:pPr>
          </w:p>
        </w:tc>
      </w:tr>
      <w:tr w:rsidR="002D6DF7" w:rsidTr="005976CE">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2D6DF7" w:rsidRDefault="002D6DF7" w:rsidP="00D8756E">
            <w:pPr>
              <w:pStyle w:val="Header"/>
              <w:tabs>
                <w:tab w:val="clear" w:pos="4320"/>
                <w:tab w:val="clear" w:pos="8640"/>
                <w:tab w:val="left" w:pos="-90"/>
              </w:tabs>
            </w:pPr>
          </w:p>
        </w:tc>
        <w:tc>
          <w:tcPr>
            <w:tcW w:w="2160" w:type="dxa"/>
            <w:shd w:val="clear" w:color="auto" w:fill="auto"/>
          </w:tcPr>
          <w:p w:rsidR="002D6DF7" w:rsidRDefault="002D6DF7" w:rsidP="00D8756E">
            <w:pPr>
              <w:rPr>
                <w:sz w:val="20"/>
              </w:rPr>
            </w:pPr>
          </w:p>
        </w:tc>
      </w:tr>
    </w:tbl>
    <w:p w:rsidR="00CB0B9F" w:rsidRDefault="00CB0B9F">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D8756E" w:rsidTr="005976CE">
        <w:tc>
          <w:tcPr>
            <w:tcW w:w="7920" w:type="dxa"/>
            <w:tcBorders>
              <w:top w:val="nil"/>
              <w:left w:val="nil"/>
              <w:bottom w:val="nil"/>
              <w:right w:val="nil"/>
            </w:tcBorders>
            <w:shd w:val="clear" w:color="auto" w:fill="auto"/>
          </w:tcPr>
          <w:p w:rsidR="00D8756E" w:rsidRPr="0043315C" w:rsidRDefault="00D8756E" w:rsidP="000E2D3B">
            <w:pPr>
              <w:keepNext/>
              <w:numPr>
                <w:ilvl w:val="0"/>
                <w:numId w:val="7"/>
              </w:numPr>
              <w:tabs>
                <w:tab w:val="left" w:pos="-90"/>
              </w:tabs>
              <w:rPr>
                <w:rFonts w:ascii="Garamond" w:hAnsi="Garamond"/>
                <w:b/>
                <w:sz w:val="28"/>
                <w:szCs w:val="28"/>
              </w:rPr>
            </w:pPr>
            <w:r w:rsidRPr="0043315C">
              <w:rPr>
                <w:rFonts w:ascii="Garamond" w:hAnsi="Garamond"/>
                <w:b/>
                <w:sz w:val="28"/>
                <w:szCs w:val="28"/>
              </w:rPr>
              <w:lastRenderedPageBreak/>
              <w:t>Returning Unearned Funds</w:t>
            </w:r>
          </w:p>
        </w:tc>
        <w:tc>
          <w:tcPr>
            <w:tcW w:w="2160" w:type="dxa"/>
            <w:tcBorders>
              <w:top w:val="nil"/>
              <w:bottom w:val="nil"/>
              <w:right w:val="nil"/>
            </w:tcBorders>
            <w:shd w:val="clear" w:color="auto" w:fill="auto"/>
          </w:tcPr>
          <w:p w:rsidR="00D8756E" w:rsidRDefault="00D8756E" w:rsidP="000E2D3B">
            <w:pPr>
              <w:pStyle w:val="Footer"/>
              <w:keepNext/>
              <w:tabs>
                <w:tab w:val="clear" w:pos="4320"/>
                <w:tab w:val="clear" w:pos="8640"/>
              </w:tabs>
              <w:rPr>
                <w:sz w:val="20"/>
              </w:rPr>
            </w:pPr>
          </w:p>
        </w:tc>
      </w:tr>
      <w:tr w:rsidR="00D8756E" w:rsidTr="005976CE">
        <w:tc>
          <w:tcPr>
            <w:tcW w:w="7920" w:type="dxa"/>
            <w:tcBorders>
              <w:top w:val="nil"/>
              <w:left w:val="nil"/>
              <w:bottom w:val="nil"/>
              <w:right w:val="nil"/>
            </w:tcBorders>
            <w:shd w:val="clear" w:color="auto" w:fill="auto"/>
          </w:tcPr>
          <w:p w:rsidR="00D8756E" w:rsidRPr="0043315C" w:rsidRDefault="00D8756E" w:rsidP="000E2D3B">
            <w:pPr>
              <w:keepNext/>
              <w:tabs>
                <w:tab w:val="left" w:pos="-90"/>
              </w:tabs>
              <w:rPr>
                <w:rFonts w:ascii="Garamond" w:hAnsi="Garamond"/>
              </w:rPr>
            </w:pPr>
          </w:p>
        </w:tc>
        <w:tc>
          <w:tcPr>
            <w:tcW w:w="2160" w:type="dxa"/>
            <w:tcBorders>
              <w:top w:val="nil"/>
              <w:bottom w:val="nil"/>
              <w:right w:val="nil"/>
            </w:tcBorders>
            <w:shd w:val="clear" w:color="auto" w:fill="auto"/>
          </w:tcPr>
          <w:p w:rsidR="00D8756E" w:rsidRDefault="00D8756E" w:rsidP="000E2D3B">
            <w:pPr>
              <w:pStyle w:val="Heading1"/>
              <w:tabs>
                <w:tab w:val="left" w:pos="-90"/>
              </w:tabs>
              <w:rPr>
                <w:sz w:val="20"/>
              </w:rPr>
            </w:pPr>
            <w:r>
              <w:rPr>
                <w:sz w:val="20"/>
              </w:rPr>
              <w:t>Resources</w:t>
            </w:r>
          </w:p>
        </w:tc>
      </w:tr>
      <w:tr w:rsidR="00D8756E" w:rsidTr="005976CE">
        <w:tc>
          <w:tcPr>
            <w:tcW w:w="7920" w:type="dxa"/>
            <w:tcBorders>
              <w:top w:val="nil"/>
              <w:left w:val="nil"/>
              <w:bottom w:val="nil"/>
              <w:right w:val="nil"/>
            </w:tcBorders>
            <w:shd w:val="clear" w:color="auto" w:fill="auto"/>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60"/>
            </w:tblGrid>
            <w:tr w:rsidR="003C3CC3" w:rsidRPr="0043315C" w:rsidTr="005C3144">
              <w:tc>
                <w:tcPr>
                  <w:tcW w:w="7920" w:type="dxa"/>
                  <w:tcBorders>
                    <w:top w:val="nil"/>
                    <w:left w:val="nil"/>
                    <w:bottom w:val="nil"/>
                    <w:right w:val="nil"/>
                  </w:tcBorders>
                  <w:shd w:val="clear" w:color="auto" w:fill="auto"/>
                </w:tcPr>
                <w:p w:rsidR="003C3CC3" w:rsidRPr="0043315C" w:rsidRDefault="003C3CC3" w:rsidP="0043315C">
                  <w:pPr>
                    <w:tabs>
                      <w:tab w:val="left" w:pos="-90"/>
                    </w:tabs>
                    <w:spacing w:line="360" w:lineRule="auto"/>
                    <w:rPr>
                      <w:rFonts w:ascii="Garamond" w:hAnsi="Garamond"/>
                    </w:rPr>
                  </w:pPr>
                  <w:r w:rsidRPr="0043315C">
                    <w:rPr>
                      <w:rFonts w:ascii="Garamond" w:hAnsi="Garamond"/>
                    </w:rPr>
                    <w:t>The institutional charges (tuition, fees, etc.) for the entire enrollment period of the payment period are multiplied by the percentage of unearned aid to determine the amount the school is responsible for returning. The school must return funds as soon as possible, but no later than 45 days after the date of withdrawal.</w:t>
                  </w:r>
                </w:p>
                <w:p w:rsidR="003C3CC3" w:rsidRPr="0043315C" w:rsidRDefault="003C3CC3"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The student is responsible for returning any portion of the unearned aid that is not returned by the school. This is in addition to any refund money from the school that is required to be returned. For any unearned aid that came from the Title IV loans, the student is responsible for repaying those funds according to the terms of the promissory note. WCU returns the school portion and the student’s portion of Pell Grant</w:t>
                  </w:r>
                  <w:r w:rsidR="00291DFD" w:rsidRPr="0043315C">
                    <w:rPr>
                      <w:rFonts w:ascii="Garamond" w:hAnsi="Garamond"/>
                    </w:rPr>
                    <w:t>, IASG, TEACH,</w:t>
                  </w:r>
                  <w:r w:rsidRPr="0043315C">
                    <w:rPr>
                      <w:rFonts w:ascii="Garamond" w:hAnsi="Garamond"/>
                    </w:rPr>
                    <w:t xml:space="preserve"> and FSEOG. The student is responsible to repay the school if charges </w:t>
                  </w:r>
                  <w:r w:rsidR="00291DFD" w:rsidRPr="0043315C">
                    <w:rPr>
                      <w:rFonts w:ascii="Garamond" w:hAnsi="Garamond"/>
                    </w:rPr>
                    <w:t>are incurred</w:t>
                  </w:r>
                  <w:r w:rsidRPr="0043315C">
                    <w:rPr>
                      <w:rFonts w:ascii="Garamond" w:hAnsi="Garamond"/>
                    </w:rPr>
                    <w:t>. The Student Accounts Office will send the student a bill showing any charges due. Students must repay WCU within 30 days of the notification.</w:t>
                  </w:r>
                </w:p>
                <w:p w:rsidR="003C3CC3" w:rsidRPr="0043315C" w:rsidRDefault="003C3CC3"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 xml:space="preserve">Federal regulations mandate what amount of Title IV funds will be returned by the school and student. Often, students have a combination of Title IV and non-Title IV awards or only non-Title IV awards. Once the Return of Title IV calculation has been done, the Financial Aid Office will determine if non-Title IV funds have to be returned. The main objective is to cover any charges on the student’s account (for the current semester only) and to return any remaining credit back to the donor of the non-Title IV funds. </w:t>
                  </w:r>
                </w:p>
                <w:p w:rsidR="00291DFD" w:rsidRPr="0043315C" w:rsidRDefault="00291DFD"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There are several funds that are based on financial need, but are not Title IV, that could be used to cover the balance the student will owe the school. Any non-Title IV funds not need</w:t>
                  </w:r>
                  <w:r w:rsidR="00291DFD" w:rsidRPr="0043315C">
                    <w:rPr>
                      <w:rFonts w:ascii="Garamond" w:hAnsi="Garamond"/>
                    </w:rPr>
                    <w:t>ed</w:t>
                  </w:r>
                  <w:r w:rsidRPr="0043315C">
                    <w:rPr>
                      <w:rFonts w:ascii="Garamond" w:hAnsi="Garamond"/>
                    </w:rPr>
                    <w:t xml:space="preserve"> to cover the current semester balance should be returned to the donor. The Scholarship Office is notified in the event of a scholarship recipient’s university withdrawal in order to determine if the scholarship should be reduced or returned. The A</w:t>
                  </w:r>
                  <w:r w:rsidR="00AF7AC6" w:rsidRPr="0043315C">
                    <w:rPr>
                      <w:rFonts w:ascii="Garamond" w:hAnsi="Garamond"/>
                    </w:rPr>
                    <w:t>ssistant Director of A</w:t>
                  </w:r>
                  <w:r w:rsidRPr="0043315C">
                    <w:rPr>
                      <w:rFonts w:ascii="Garamond" w:hAnsi="Garamond"/>
                    </w:rPr>
                    <w:t>thletic</w:t>
                  </w:r>
                  <w:r w:rsidR="00AF7AC6" w:rsidRPr="0043315C">
                    <w:rPr>
                      <w:rFonts w:ascii="Garamond" w:hAnsi="Garamond"/>
                    </w:rPr>
                    <w:t xml:space="preserve">s </w:t>
                  </w:r>
                  <w:r w:rsidRPr="0043315C">
                    <w:rPr>
                      <w:rFonts w:ascii="Garamond" w:hAnsi="Garamond"/>
                    </w:rPr>
                    <w:t xml:space="preserve">is notified of any athletes who withdraw to determine if any athletic scholarship funds should be reduced. The </w:t>
                  </w:r>
                  <w:r w:rsidR="00AF7AC6" w:rsidRPr="0043315C">
                    <w:rPr>
                      <w:rFonts w:ascii="Garamond" w:hAnsi="Garamond"/>
                    </w:rPr>
                    <w:t xml:space="preserve">Assistant Director of </w:t>
                  </w:r>
                  <w:r w:rsidRPr="0043315C">
                    <w:rPr>
                      <w:rFonts w:ascii="Garamond" w:hAnsi="Garamond"/>
                    </w:rPr>
                    <w:t>Work-Study</w:t>
                  </w:r>
                  <w:r w:rsidR="00AF7AC6" w:rsidRPr="0043315C">
                    <w:rPr>
                      <w:rFonts w:ascii="Garamond" w:hAnsi="Garamond"/>
                    </w:rPr>
                    <w:t xml:space="preserve"> </w:t>
                  </w:r>
                  <w:r w:rsidRPr="0043315C">
                    <w:rPr>
                      <w:rFonts w:ascii="Garamond" w:hAnsi="Garamond"/>
                    </w:rPr>
                    <w:t xml:space="preserve">is notified if any student with work study withdraws so the amount can be adjusted to earnings paid. </w:t>
                  </w:r>
                </w:p>
                <w:p w:rsidR="003C3CC3" w:rsidRPr="0043315C" w:rsidRDefault="003C3CC3" w:rsidP="003C3CC3">
                  <w:pPr>
                    <w:tabs>
                      <w:tab w:val="left" w:pos="-90"/>
                    </w:tabs>
                    <w:rPr>
                      <w:rFonts w:ascii="Garamond" w:hAnsi="Garamond"/>
                    </w:rPr>
                  </w:pPr>
                </w:p>
                <w:p w:rsidR="003C3CC3" w:rsidRPr="0043315C" w:rsidRDefault="003C3CC3" w:rsidP="003C3CC3">
                  <w:pPr>
                    <w:tabs>
                      <w:tab w:val="left" w:pos="-90"/>
                    </w:tabs>
                    <w:rPr>
                      <w:rFonts w:ascii="Garamond" w:hAnsi="Garamond"/>
                    </w:rPr>
                  </w:pPr>
                  <w:r w:rsidRPr="0043315C">
                    <w:rPr>
                      <w:rFonts w:ascii="Garamond" w:hAnsi="Garamond"/>
                    </w:rPr>
                    <w:t>The order for reduction of non-Title IV funds is:</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UNC Need-Based Grant</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NC Lottery Scholarship</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UNC Campus Scholarship</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NC Tuition Grant</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WCU Tuition Grant</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WCU Academic Scholarships</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WCU Athletic Scholarships</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Outside Scholarships</w:t>
                  </w:r>
                </w:p>
                <w:p w:rsidR="003C3CC3" w:rsidRPr="0043315C" w:rsidRDefault="003C3CC3" w:rsidP="003C3CC3">
                  <w:pPr>
                    <w:pStyle w:val="ListParagraph"/>
                    <w:numPr>
                      <w:ilvl w:val="0"/>
                      <w:numId w:val="21"/>
                    </w:numPr>
                    <w:tabs>
                      <w:tab w:val="left" w:pos="-90"/>
                    </w:tabs>
                    <w:rPr>
                      <w:rFonts w:ascii="Garamond" w:hAnsi="Garamond"/>
                    </w:rPr>
                  </w:pPr>
                  <w:r w:rsidRPr="0043315C">
                    <w:rPr>
                      <w:rFonts w:ascii="Garamond" w:hAnsi="Garamond"/>
                    </w:rPr>
                    <w:t>Private Loans</w:t>
                  </w:r>
                </w:p>
                <w:p w:rsidR="003C3CC3" w:rsidRPr="0043315C" w:rsidRDefault="003C3CC3"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 xml:space="preserve">If after the census date, a student makes a change to either more or less hours of enrollment, the state grant would only be adjusted if the student changes from full-time to less than full-time or vice versa. In these cases, the Education Lottery Scholarship and the UNC Need-Based Grant would be adjusted to full-time or half-time. The exception to this is </w:t>
                  </w:r>
                  <w:r w:rsidR="00291DFD" w:rsidRPr="0043315C">
                    <w:rPr>
                      <w:rFonts w:ascii="Garamond" w:hAnsi="Garamond"/>
                    </w:rPr>
                    <w:t>if</w:t>
                  </w:r>
                  <w:r w:rsidRPr="0043315C">
                    <w:rPr>
                      <w:rFonts w:ascii="Garamond" w:hAnsi="Garamond"/>
                    </w:rPr>
                    <w:t xml:space="preserve"> the </w:t>
                  </w:r>
                  <w:r w:rsidR="00291DFD" w:rsidRPr="0043315C">
                    <w:rPr>
                      <w:rFonts w:ascii="Garamond" w:hAnsi="Garamond"/>
                    </w:rPr>
                    <w:t>school</w:t>
                  </w:r>
                  <w:r w:rsidRPr="0043315C">
                    <w:rPr>
                      <w:rFonts w:ascii="Garamond" w:hAnsi="Garamond"/>
                    </w:rPr>
                    <w:t xml:space="preserve"> adjusts the tuition as a result of a withdrawal.</w:t>
                  </w:r>
                </w:p>
                <w:p w:rsidR="003C3CC3" w:rsidRPr="0043315C" w:rsidRDefault="003C3CC3"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 xml:space="preserve">Once the Return of Title IV calculations have </w:t>
                  </w:r>
                  <w:r w:rsidR="00291DFD" w:rsidRPr="0043315C">
                    <w:rPr>
                      <w:rFonts w:ascii="Garamond" w:hAnsi="Garamond"/>
                    </w:rPr>
                    <w:t>been</w:t>
                  </w:r>
                  <w:r w:rsidRPr="0043315C">
                    <w:rPr>
                      <w:rFonts w:ascii="Garamond" w:hAnsi="Garamond"/>
                    </w:rPr>
                    <w:t xml:space="preserve"> established, and the Student Accounts Office has determined the percent of refund due to the student, the Financial Aid Office will determine the amount of state grant funds the student has earned. NCSEAA has provided a worksheet, which is used to determine how much, if any, state grant money should be returned. A copy of this worksheet is shown below and is available at </w:t>
                  </w:r>
                  <w:hyperlink r:id="rId10" w:history="1">
                    <w:r w:rsidRPr="0043315C">
                      <w:rPr>
                        <w:rStyle w:val="Hyperlink"/>
                        <w:rFonts w:ascii="Garamond" w:hAnsi="Garamond"/>
                      </w:rPr>
                      <w:t>www.cfnc.org</w:t>
                    </w:r>
                  </w:hyperlink>
                  <w:r w:rsidRPr="0043315C">
                    <w:rPr>
                      <w:rFonts w:ascii="Garamond" w:hAnsi="Garamond"/>
                    </w:rPr>
                    <w:t>. This could result in a return of state funds, even after the 60% cutoff for Return to Title IV. If the last date of attendance is unknown, state grants will be returned at a 10% attendance rate.</w:t>
                  </w:r>
                </w:p>
                <w:p w:rsidR="003C3CC3" w:rsidRPr="0043315C" w:rsidRDefault="003C3CC3" w:rsidP="003C3CC3">
                  <w:pPr>
                    <w:tabs>
                      <w:tab w:val="left" w:pos="-90"/>
                    </w:tabs>
                    <w:rPr>
                      <w:rFonts w:ascii="Garamond" w:hAnsi="Garamond"/>
                    </w:rPr>
                  </w:pPr>
                </w:p>
                <w:p w:rsidR="003C3CC3" w:rsidRPr="0043315C" w:rsidRDefault="003C3CC3" w:rsidP="0043315C">
                  <w:pPr>
                    <w:tabs>
                      <w:tab w:val="left" w:pos="-90"/>
                    </w:tabs>
                    <w:spacing w:line="360" w:lineRule="auto"/>
                    <w:rPr>
                      <w:rFonts w:ascii="Garamond" w:hAnsi="Garamond"/>
                    </w:rPr>
                  </w:pPr>
                  <w:r w:rsidRPr="0043315C">
                    <w:rPr>
                      <w:rFonts w:ascii="Garamond" w:hAnsi="Garamond"/>
                    </w:rPr>
                    <w:t>Once the Return of Title IV calculations have been established, Student Accounts has determined the percent of refund due the student, and NC state grant refunds have been determined, the Financial Aid Office will determine how much institutional funds the student has earned. If there is a refund due, the institutional aid will be reduced or cancelled. If no refund is due, no change has to be made to institutional aid.</w:t>
                  </w:r>
                </w:p>
                <w:p w:rsidR="003C3CC3" w:rsidRPr="0043315C" w:rsidRDefault="003C3CC3" w:rsidP="003C3CC3">
                  <w:pPr>
                    <w:tabs>
                      <w:tab w:val="left" w:pos="-90"/>
                    </w:tabs>
                    <w:rPr>
                      <w:rFonts w:ascii="Garamond" w:hAnsi="Garamond"/>
                    </w:rPr>
                  </w:pPr>
                </w:p>
                <w:p w:rsidR="0043315C" w:rsidRDefault="0043315C" w:rsidP="008C6A13">
                  <w:pPr>
                    <w:rPr>
                      <w:rFonts w:ascii="Garamond" w:hAnsi="Garamond" w:cs="Arial"/>
                      <w:color w:val="686868"/>
                      <w:sz w:val="36"/>
                      <w:szCs w:val="36"/>
                    </w:rPr>
                  </w:pPr>
                </w:p>
                <w:p w:rsidR="008C6A13" w:rsidRPr="0043315C" w:rsidRDefault="008C6A13" w:rsidP="008C6A13">
                  <w:pPr>
                    <w:rPr>
                      <w:rFonts w:ascii="Garamond" w:hAnsi="Garamond" w:cs="Arial"/>
                      <w:color w:val="686868"/>
                      <w:sz w:val="18"/>
                      <w:szCs w:val="18"/>
                    </w:rPr>
                  </w:pPr>
                  <w:r w:rsidRPr="0043315C">
                    <w:rPr>
                      <w:rFonts w:ascii="Garamond" w:hAnsi="Garamond" w:cs="Arial"/>
                      <w:color w:val="686868"/>
                      <w:sz w:val="36"/>
                      <w:szCs w:val="36"/>
                    </w:rPr>
                    <w:lastRenderedPageBreak/>
                    <w:t>Return of Funds Calculator</w:t>
                  </w:r>
                </w:p>
                <w:p w:rsidR="008C6A13" w:rsidRPr="0043315C" w:rsidRDefault="008C6A13" w:rsidP="008C6A13">
                  <w:pPr>
                    <w:rPr>
                      <w:rFonts w:ascii="Garamond" w:hAnsi="Garamond" w:cs="Arial"/>
                      <w:color w:val="686868"/>
                      <w:sz w:val="18"/>
                      <w:szCs w:val="18"/>
                    </w:rPr>
                  </w:pPr>
                </w:p>
                <w:tbl>
                  <w:tblPr>
                    <w:tblW w:w="6112"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5"/>
                    <w:gridCol w:w="855"/>
                    <w:gridCol w:w="1303"/>
                    <w:gridCol w:w="2049"/>
                  </w:tblGrid>
                  <w:tr w:rsidR="008C6A13" w:rsidRPr="0043315C" w:rsidTr="005C3144">
                    <w:trPr>
                      <w:trHeight w:val="806"/>
                      <w:tblHeader/>
                    </w:trPr>
                    <w:tc>
                      <w:tcPr>
                        <w:tcW w:w="6112" w:type="dxa"/>
                        <w:gridSpan w:val="4"/>
                        <w:tcBorders>
                          <w:top w:val="single" w:sz="6" w:space="0" w:color="CCCCCC"/>
                          <w:left w:val="single" w:sz="6" w:space="0" w:color="CCCCCC"/>
                          <w:bottom w:val="single" w:sz="6" w:space="0" w:color="CCCCCC"/>
                          <w:right w:val="single" w:sz="6" w:space="0" w:color="CCCCCC"/>
                        </w:tcBorders>
                        <w:shd w:val="clear" w:color="auto" w:fill="DEEDF7"/>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b/>
                            <w:bCs/>
                            <w:color w:val="686868"/>
                            <w:sz w:val="18"/>
                            <w:szCs w:val="18"/>
                          </w:rPr>
                        </w:pPr>
                        <w:r w:rsidRPr="0043315C">
                          <w:rPr>
                            <w:rFonts w:ascii="Garamond" w:hAnsi="Garamond" w:cs="Arial"/>
                            <w:b/>
                            <w:bCs/>
                            <w:color w:val="686868"/>
                            <w:sz w:val="18"/>
                            <w:szCs w:val="18"/>
                          </w:rPr>
                          <w:t>Student Information</w:t>
                        </w:r>
                      </w:p>
                    </w:tc>
                  </w:tr>
                  <w:tr w:rsidR="008C6A13" w:rsidRPr="0043315C" w:rsidTr="005C3144">
                    <w:trPr>
                      <w:trHeight w:val="1014"/>
                    </w:trPr>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Academic Year:</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p>
                    </w:tc>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Academic Term:</w:t>
                        </w:r>
                      </w:p>
                    </w:tc>
                    <w:tc>
                      <w:tcPr>
                        <w:tcW w:w="9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p>
                    </w:tc>
                  </w:tr>
                  <w:tr w:rsidR="008C6A13" w:rsidRPr="0043315C" w:rsidTr="005C3144">
                    <w:trPr>
                      <w:trHeight w:val="1014"/>
                    </w:trPr>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First Name: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p>
                    </w:tc>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Last Name:</w:t>
                        </w:r>
                      </w:p>
                    </w:tc>
                    <w:tc>
                      <w:tcPr>
                        <w:tcW w:w="9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p>
                    </w:tc>
                  </w:tr>
                  <w:tr w:rsidR="008C6A13" w:rsidRPr="0043315C" w:rsidTr="005C3144">
                    <w:trPr>
                      <w:trHeight w:val="1026"/>
                    </w:trPr>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SSN:</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p>
                    </w:tc>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Date of Birth:</w:t>
                        </w:r>
                      </w:p>
                    </w:tc>
                    <w:tc>
                      <w:tcPr>
                        <w:tcW w:w="9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8C6A13" w:rsidRPr="0043315C" w:rsidRDefault="008C6A13" w:rsidP="008C6A13">
                        <w:pPr>
                          <w:spacing w:before="300" w:after="300"/>
                          <w:jc w:val="center"/>
                          <w:rPr>
                            <w:rFonts w:ascii="Garamond" w:hAnsi="Garamond" w:cs="Arial"/>
                            <w:color w:val="686868"/>
                            <w:sz w:val="18"/>
                            <w:szCs w:val="18"/>
                          </w:rPr>
                        </w:pPr>
                      </w:p>
                    </w:tc>
                  </w:tr>
                </w:tbl>
                <w:p w:rsidR="008C6A13" w:rsidRPr="0043315C" w:rsidRDefault="008C6A13" w:rsidP="008C6A13">
                  <w:pPr>
                    <w:rPr>
                      <w:rFonts w:ascii="Garamond" w:hAnsi="Garamond" w:cs="Arial"/>
                      <w:color w:val="686868"/>
                      <w:sz w:val="18"/>
                      <w:szCs w:val="18"/>
                    </w:rPr>
                  </w:pPr>
                  <w:r w:rsidRPr="0043315C">
                    <w:rPr>
                      <w:rFonts w:ascii="Garamond" w:hAnsi="Garamond" w:cs="Arial"/>
                      <w:color w:val="686868"/>
                      <w:sz w:val="18"/>
                      <w:szCs w:val="18"/>
                    </w:rPr>
                    <w:t>Current Grants</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6"/>
                    <w:gridCol w:w="1701"/>
                    <w:gridCol w:w="2141"/>
                    <w:gridCol w:w="1930"/>
                    <w:gridCol w:w="1446"/>
                  </w:tblGrid>
                  <w:tr w:rsidR="008C6A13" w:rsidRPr="0043315C" w:rsidTr="005C3144">
                    <w:trPr>
                      <w:tblHeader/>
                      <w:tblCellSpacing w:w="15" w:type="dxa"/>
                    </w:trPr>
                    <w:tc>
                      <w:tcPr>
                        <w:tcW w:w="1131" w:type="dxa"/>
                        <w:tcBorders>
                          <w:top w:val="single" w:sz="6" w:space="0" w:color="AED0EA"/>
                          <w:left w:val="single" w:sz="6" w:space="0" w:color="AED0EA"/>
                          <w:bottom w:val="single" w:sz="6" w:space="0" w:color="AED0EA"/>
                          <w:right w:val="single" w:sz="6" w:space="0" w:color="AED0EA"/>
                        </w:tcBorders>
                        <w:shd w:val="clear" w:color="auto" w:fill="D7EBF9"/>
                        <w:tcMar>
                          <w:top w:w="75" w:type="dxa"/>
                          <w:left w:w="75" w:type="dxa"/>
                          <w:bottom w:w="75" w:type="dxa"/>
                          <w:right w:w="75" w:type="dxa"/>
                        </w:tcMar>
                        <w:vAlign w:val="center"/>
                        <w:hideMark/>
                      </w:tcPr>
                      <w:p w:rsidR="008C6A13" w:rsidRPr="0043315C" w:rsidRDefault="008C6A13" w:rsidP="008C6A13">
                        <w:pPr>
                          <w:spacing w:before="300" w:after="300"/>
                          <w:rPr>
                            <w:rFonts w:ascii="Garamond" w:hAnsi="Garamond" w:cs="Arial"/>
                            <w:b/>
                            <w:bCs/>
                            <w:color w:val="2779AA"/>
                            <w:sz w:val="18"/>
                            <w:szCs w:val="18"/>
                          </w:rPr>
                        </w:pPr>
                        <w:r w:rsidRPr="0043315C">
                          <w:rPr>
                            <w:rFonts w:ascii="Garamond" w:hAnsi="Garamond" w:cs="Arial"/>
                            <w:b/>
                            <w:bCs/>
                            <w:color w:val="2779AA"/>
                            <w:sz w:val="18"/>
                            <w:szCs w:val="18"/>
                          </w:rPr>
                          <w:t>Grant Type</w:t>
                        </w:r>
                      </w:p>
                    </w:tc>
                    <w:tc>
                      <w:tcPr>
                        <w:tcW w:w="1671" w:type="dxa"/>
                        <w:tcBorders>
                          <w:top w:val="single" w:sz="6" w:space="0" w:color="AED0EA"/>
                          <w:left w:val="single" w:sz="6" w:space="0" w:color="AED0EA"/>
                          <w:bottom w:val="single" w:sz="6" w:space="0" w:color="AED0EA"/>
                          <w:right w:val="single" w:sz="6" w:space="0" w:color="AED0EA"/>
                        </w:tcBorders>
                        <w:shd w:val="clear" w:color="auto" w:fill="D7EBF9"/>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b/>
                            <w:bCs/>
                            <w:color w:val="2779AA"/>
                            <w:sz w:val="18"/>
                            <w:szCs w:val="18"/>
                          </w:rPr>
                        </w:pPr>
                        <w:r w:rsidRPr="0043315C">
                          <w:rPr>
                            <w:rFonts w:ascii="Garamond" w:hAnsi="Garamond" w:cs="Arial"/>
                            <w:b/>
                            <w:bCs/>
                            <w:color w:val="2779AA"/>
                            <w:sz w:val="18"/>
                            <w:szCs w:val="18"/>
                          </w:rPr>
                          <w:t>Awarded Amount</w:t>
                        </w:r>
                      </w:p>
                    </w:tc>
                    <w:tc>
                      <w:tcPr>
                        <w:tcW w:w="2111" w:type="dxa"/>
                        <w:tcBorders>
                          <w:top w:val="single" w:sz="6" w:space="0" w:color="AED0EA"/>
                          <w:left w:val="single" w:sz="6" w:space="0" w:color="AED0EA"/>
                          <w:bottom w:val="single" w:sz="6" w:space="0" w:color="AED0EA"/>
                          <w:right w:val="single" w:sz="6" w:space="0" w:color="AED0EA"/>
                        </w:tcBorders>
                        <w:shd w:val="clear" w:color="auto" w:fill="D7EBF9"/>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b/>
                            <w:bCs/>
                            <w:color w:val="2779AA"/>
                            <w:sz w:val="18"/>
                            <w:szCs w:val="18"/>
                          </w:rPr>
                        </w:pPr>
                        <w:r w:rsidRPr="0043315C">
                          <w:rPr>
                            <w:rFonts w:ascii="Garamond" w:hAnsi="Garamond" w:cs="Arial"/>
                            <w:b/>
                            <w:bCs/>
                            <w:color w:val="2779AA"/>
                            <w:sz w:val="18"/>
                            <w:szCs w:val="18"/>
                          </w:rPr>
                          <w:t>Disbursement Amount</w:t>
                        </w:r>
                      </w:p>
                    </w:tc>
                    <w:tc>
                      <w:tcPr>
                        <w:tcW w:w="1900" w:type="dxa"/>
                        <w:tcBorders>
                          <w:top w:val="single" w:sz="6" w:space="0" w:color="AED0EA"/>
                          <w:left w:val="single" w:sz="6" w:space="0" w:color="AED0EA"/>
                          <w:bottom w:val="single" w:sz="6" w:space="0" w:color="AED0EA"/>
                          <w:right w:val="single" w:sz="6" w:space="0" w:color="AED0EA"/>
                        </w:tcBorders>
                        <w:shd w:val="clear" w:color="auto" w:fill="D7EBF9"/>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b/>
                            <w:bCs/>
                            <w:color w:val="2779AA"/>
                            <w:sz w:val="18"/>
                            <w:szCs w:val="18"/>
                          </w:rPr>
                        </w:pPr>
                        <w:r w:rsidRPr="0043315C">
                          <w:rPr>
                            <w:rFonts w:ascii="Garamond" w:hAnsi="Garamond" w:cs="Arial"/>
                            <w:b/>
                            <w:bCs/>
                            <w:color w:val="2779AA"/>
                            <w:sz w:val="18"/>
                            <w:szCs w:val="18"/>
                          </w:rPr>
                          <w:t>Adjustment Amount</w:t>
                        </w:r>
                      </w:p>
                    </w:tc>
                    <w:tc>
                      <w:tcPr>
                        <w:tcW w:w="1401" w:type="dxa"/>
                        <w:tcBorders>
                          <w:top w:val="single" w:sz="6" w:space="0" w:color="AED0EA"/>
                          <w:left w:val="single" w:sz="6" w:space="0" w:color="AED0EA"/>
                          <w:bottom w:val="single" w:sz="6" w:space="0" w:color="AED0EA"/>
                          <w:right w:val="single" w:sz="6" w:space="0" w:color="AED0EA"/>
                        </w:tcBorders>
                        <w:shd w:val="clear" w:color="auto" w:fill="D7EBF9"/>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b/>
                            <w:bCs/>
                            <w:color w:val="2779AA"/>
                            <w:sz w:val="18"/>
                            <w:szCs w:val="18"/>
                          </w:rPr>
                        </w:pPr>
                        <w:r w:rsidRPr="0043315C">
                          <w:rPr>
                            <w:rFonts w:ascii="Garamond" w:hAnsi="Garamond" w:cs="Arial"/>
                            <w:b/>
                            <w:bCs/>
                            <w:color w:val="2779AA"/>
                            <w:sz w:val="18"/>
                            <w:szCs w:val="18"/>
                          </w:rPr>
                          <w:t>Net Disbursed</w:t>
                        </w:r>
                      </w:p>
                    </w:tc>
                  </w:tr>
                  <w:tr w:rsidR="008C6A13" w:rsidRPr="0043315C" w:rsidTr="005C3144">
                    <w:trPr>
                      <w:tblCellSpacing w:w="15" w:type="dxa"/>
                    </w:trPr>
                    <w:tc>
                      <w:tcPr>
                        <w:tcW w:w="113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rPr>
                            <w:rFonts w:ascii="Garamond" w:hAnsi="Garamond" w:cs="Arial"/>
                            <w:color w:val="686868"/>
                            <w:sz w:val="18"/>
                            <w:szCs w:val="18"/>
                          </w:rPr>
                        </w:pPr>
                      </w:p>
                    </w:tc>
                    <w:tc>
                      <w:tcPr>
                        <w:tcW w:w="16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color w:val="686868"/>
                            <w:sz w:val="18"/>
                            <w:szCs w:val="18"/>
                          </w:rPr>
                        </w:pPr>
                        <w:r w:rsidRPr="0043315C">
                          <w:rPr>
                            <w:rFonts w:ascii="Garamond" w:hAnsi="Garamond" w:cs="Arial"/>
                            <w:color w:val="686868"/>
                            <w:sz w:val="18"/>
                            <w:szCs w:val="18"/>
                          </w:rPr>
                          <w:t>$</w:t>
                        </w:r>
                      </w:p>
                    </w:tc>
                    <w:tc>
                      <w:tcPr>
                        <w:tcW w:w="211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color w:val="686868"/>
                            <w:sz w:val="18"/>
                            <w:szCs w:val="18"/>
                          </w:rPr>
                        </w:pPr>
                        <w:r w:rsidRPr="0043315C">
                          <w:rPr>
                            <w:rFonts w:ascii="Garamond" w:hAnsi="Garamond" w:cs="Arial"/>
                            <w:color w:val="686868"/>
                            <w:sz w:val="18"/>
                            <w:szCs w:val="18"/>
                          </w:rPr>
                          <w:t>$</w:t>
                        </w:r>
                      </w:p>
                    </w:tc>
                    <w:tc>
                      <w:tcPr>
                        <w:tcW w:w="19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color w:val="686868"/>
                            <w:sz w:val="18"/>
                            <w:szCs w:val="18"/>
                          </w:rPr>
                        </w:pPr>
                        <w:r w:rsidRPr="0043315C">
                          <w:rPr>
                            <w:rFonts w:ascii="Garamond" w:hAnsi="Garamond" w:cs="Arial"/>
                            <w:color w:val="686868"/>
                            <w:sz w:val="18"/>
                            <w:szCs w:val="18"/>
                          </w:rPr>
                          <w:t>$</w:t>
                        </w:r>
                      </w:p>
                    </w:tc>
                    <w:tc>
                      <w:tcPr>
                        <w:tcW w:w="1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right"/>
                          <w:rPr>
                            <w:rFonts w:ascii="Garamond" w:hAnsi="Garamond" w:cs="Arial"/>
                            <w:color w:val="686868"/>
                            <w:sz w:val="18"/>
                            <w:szCs w:val="18"/>
                          </w:rPr>
                        </w:pPr>
                        <w:r w:rsidRPr="0043315C">
                          <w:rPr>
                            <w:rFonts w:ascii="Garamond" w:hAnsi="Garamond" w:cs="Arial"/>
                            <w:color w:val="686868"/>
                            <w:sz w:val="18"/>
                            <w:szCs w:val="18"/>
                          </w:rPr>
                          <w:t>$</w:t>
                        </w:r>
                      </w:p>
                    </w:tc>
                  </w:tr>
                </w:tbl>
                <w:p w:rsidR="008C6A13" w:rsidRPr="0043315C" w:rsidRDefault="008C6A13" w:rsidP="008C6A13">
                  <w:pPr>
                    <w:spacing w:after="240"/>
                    <w:rPr>
                      <w:rFonts w:ascii="Garamond" w:hAnsi="Garamond" w:cs="Arial"/>
                      <w:color w:val="686868"/>
                      <w:sz w:val="18"/>
                      <w:szCs w:val="18"/>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13"/>
                    <w:gridCol w:w="1398"/>
                  </w:tblGrid>
                  <w:tr w:rsidR="008C6A13" w:rsidRPr="0043315C" w:rsidTr="005C3144">
                    <w:trPr>
                      <w:tblHeader/>
                    </w:trPr>
                    <w:tc>
                      <w:tcPr>
                        <w:tcW w:w="6711" w:type="dxa"/>
                        <w:gridSpan w:val="2"/>
                        <w:tcBorders>
                          <w:top w:val="single" w:sz="6" w:space="0" w:color="CCCCCC"/>
                          <w:left w:val="single" w:sz="6" w:space="0" w:color="CCCCCC"/>
                          <w:bottom w:val="single" w:sz="6" w:space="0" w:color="CCCCCC"/>
                          <w:right w:val="single" w:sz="6" w:space="0" w:color="CCCCCC"/>
                        </w:tcBorders>
                        <w:shd w:val="clear" w:color="auto" w:fill="DEEDF7"/>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b/>
                            <w:bCs/>
                            <w:color w:val="686868"/>
                            <w:sz w:val="18"/>
                            <w:szCs w:val="18"/>
                          </w:rPr>
                        </w:pPr>
                        <w:r w:rsidRPr="0043315C">
                          <w:rPr>
                            <w:rFonts w:ascii="Garamond" w:hAnsi="Garamond" w:cs="Arial"/>
                            <w:b/>
                            <w:bCs/>
                            <w:color w:val="686868"/>
                            <w:sz w:val="18"/>
                            <w:szCs w:val="18"/>
                          </w:rPr>
                          <w:t>Worksheet</w: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Amount of any Campus Scholarship:</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11" o:title=""/>
                            </v:shape>
                            <w:control r:id="rId12" w:name="DefaultOcxName" w:shapeid="_x0000_i1058"/>
                          </w:object>
                        </w:r>
                        <w:r w:rsidRPr="0043315C">
                          <w:rPr>
                            <w:rFonts w:ascii="Garamond" w:hAnsi="Garamond" w:cs="Arial"/>
                            <w:color w:val="686868"/>
                            <w:sz w:val="18"/>
                            <w:szCs w:val="18"/>
                          </w:rPr>
                          <w:object w:dxaOrig="225" w:dyaOrig="225">
                            <v:shape id="_x0000_i1061" type="#_x0000_t75" style="width:1in;height:18pt" o:ole="">
                              <v:imagedata r:id="rId13" o:title=""/>
                            </v:shape>
                            <w:control r:id="rId14" w:name="DefaultOcxName1" w:shapeid="_x0000_i1061"/>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Date school determined withdrawal:</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64" type="#_x0000_t75" style="width:1in;height:18pt" o:ole="">
                              <v:imagedata r:id="rId11" o:title=""/>
                            </v:shape>
                            <w:control r:id="rId15" w:name="DefaultOcxName2" w:shapeid="_x0000_i1064"/>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Click check box if last attendance date known:</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67" type="#_x0000_t75" style="width:18pt;height:15.6pt" o:ole="">
                              <v:imagedata r:id="rId16" o:title=""/>
                            </v:shape>
                            <w:control r:id="rId17" w:name="DefaultOcxName3" w:shapeid="_x0000_i1067"/>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lastRenderedPageBreak/>
                          <w:t>Last attendance date:</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70" type="#_x0000_t75" style="width:1in;height:18pt" o:ole="">
                              <v:imagedata r:id="rId11" o:title=""/>
                            </v:shape>
                            <w:control r:id="rId18" w:name="DefaultOcxName4" w:shapeid="_x0000_i1070"/>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Total days in semester:</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73" type="#_x0000_t75" style="width:1in;height:18pt" o:ole="">
                              <v:imagedata r:id="rId11" o:title=""/>
                            </v:shape>
                            <w:control r:id="rId19" w:name="DefaultOcxName5" w:shapeid="_x0000_i1073"/>
                          </w:object>
                        </w:r>
                        <w:r w:rsidRPr="0043315C">
                          <w:rPr>
                            <w:rFonts w:ascii="Garamond" w:hAnsi="Garamond" w:cs="Arial"/>
                            <w:color w:val="686868"/>
                            <w:sz w:val="18"/>
                            <w:szCs w:val="18"/>
                          </w:rPr>
                          <w:object w:dxaOrig="225" w:dyaOrig="225">
                            <v:shape id="_x0000_i1076" type="#_x0000_t75" style="width:1in;height:18pt" o:ole="">
                              <v:imagedata r:id="rId13" o:title=""/>
                            </v:shape>
                            <w:control r:id="rId20" w:name="DefaultOcxName6" w:shapeid="_x0000_i1076"/>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Completed days in semester:</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79" type="#_x0000_t75" style="width:1in;height:18pt" o:ole="">
                              <v:imagedata r:id="rId11" o:title=""/>
                            </v:shape>
                            <w:control r:id="rId21" w:name="DefaultOcxName7" w:shapeid="_x0000_i1079"/>
                          </w:object>
                        </w:r>
                        <w:r w:rsidRPr="0043315C">
                          <w:rPr>
                            <w:rFonts w:ascii="Garamond" w:hAnsi="Garamond" w:cs="Arial"/>
                            <w:color w:val="686868"/>
                            <w:sz w:val="18"/>
                            <w:szCs w:val="18"/>
                          </w:rPr>
                          <w:object w:dxaOrig="225" w:dyaOrig="225">
                            <v:shape id="_x0000_i1082" type="#_x0000_t75" style="width:1in;height:18pt" o:ole="">
                              <v:imagedata r:id="rId13" o:title=""/>
                            </v:shape>
                            <w:control r:id="rId22" w:name="DefaultOcxName8" w:shapeid="_x0000_i1082"/>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Tuition, fees, room and board refundable to student (after R2T4):</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85" type="#_x0000_t75" style="width:1in;height:18pt" o:ole="">
                              <v:imagedata r:id="rId11" o:title=""/>
                            </v:shape>
                            <w:control r:id="rId23" w:name="DefaultOcxName9" w:shapeid="_x0000_i1085"/>
                          </w:object>
                        </w:r>
                        <w:r w:rsidRPr="0043315C">
                          <w:rPr>
                            <w:rFonts w:ascii="Garamond" w:hAnsi="Garamond" w:cs="Arial"/>
                            <w:color w:val="686868"/>
                            <w:sz w:val="18"/>
                            <w:szCs w:val="18"/>
                          </w:rPr>
                          <w:object w:dxaOrig="225" w:dyaOrig="225">
                            <v:shape id="_x0000_i1088" type="#_x0000_t75" style="width:1in;height:18pt" o:ole="">
                              <v:imagedata r:id="rId13" o:title=""/>
                            </v:shape>
                            <w:control r:id="rId24" w:name="DefaultOcxName10" w:shapeid="_x0000_i1088"/>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State funds received by school but not disbursed:</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91" type="#_x0000_t75" style="width:1in;height:18pt" o:ole="">
                              <v:imagedata r:id="rId11" o:title=""/>
                            </v:shape>
                            <w:control r:id="rId25" w:name="DefaultOcxName11" w:shapeid="_x0000_i1091"/>
                          </w:object>
                        </w:r>
                        <w:r w:rsidRPr="0043315C">
                          <w:rPr>
                            <w:rFonts w:ascii="Garamond" w:hAnsi="Garamond" w:cs="Arial"/>
                            <w:color w:val="686868"/>
                            <w:sz w:val="18"/>
                            <w:szCs w:val="18"/>
                          </w:rPr>
                          <w:object w:dxaOrig="225" w:dyaOrig="225">
                            <v:shape id="_x0000_i1094" type="#_x0000_t75" style="width:1in;height:18pt" o:ole="">
                              <v:imagedata r:id="rId13" o:title=""/>
                            </v:shape>
                            <w:control r:id="rId26" w:name="DefaultOcxName12" w:shapeid="_x0000_i1094"/>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Click check box if credit balance released to student:</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097" type="#_x0000_t75" style="width:18pt;height:15.6pt" o:ole="">
                              <v:imagedata r:id="rId16" o:title=""/>
                            </v:shape>
                            <w:control r:id="rId27" w:name="DefaultOcxName13" w:shapeid="_x0000_i1097"/>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Date credit funds disbursed:</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100" type="#_x0000_t75" style="width:1in;height:18pt" o:ole="">
                              <v:imagedata r:id="rId11" o:title=""/>
                            </v:shape>
                            <w:control r:id="rId28" w:name="DefaultOcxName14" w:shapeid="_x0000_i1100"/>
                          </w:object>
                        </w:r>
                      </w:p>
                    </w:tc>
                  </w:tr>
                  <w:tr w:rsidR="008C6A13" w:rsidRPr="0043315C" w:rsidTr="005C3144">
                    <w:tc>
                      <w:tcPr>
                        <w:tcW w:w="53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t>Amount of credit balance(s) disbursed:</w:t>
                        </w:r>
                      </w:p>
                    </w:tc>
                    <w:tc>
                      <w:tcPr>
                        <w:tcW w:w="139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C6A13" w:rsidRPr="0043315C" w:rsidRDefault="008C6A13" w:rsidP="008C6A13">
                        <w:pPr>
                          <w:spacing w:before="300" w:after="300"/>
                          <w:jc w:val="center"/>
                          <w:rPr>
                            <w:rFonts w:ascii="Garamond" w:hAnsi="Garamond" w:cs="Arial"/>
                            <w:color w:val="686868"/>
                            <w:sz w:val="18"/>
                            <w:szCs w:val="18"/>
                          </w:rPr>
                        </w:pPr>
                        <w:r w:rsidRPr="0043315C">
                          <w:rPr>
                            <w:rFonts w:ascii="Garamond" w:hAnsi="Garamond" w:cs="Arial"/>
                            <w:color w:val="686868"/>
                            <w:sz w:val="18"/>
                            <w:szCs w:val="18"/>
                          </w:rPr>
                          <w:object w:dxaOrig="225" w:dyaOrig="225">
                            <v:shape id="_x0000_i1103" type="#_x0000_t75" style="width:1in;height:18pt" o:ole="">
                              <v:imagedata r:id="rId11" o:title=""/>
                            </v:shape>
                            <w:control r:id="rId29" w:name="DefaultOcxName15" w:shapeid="_x0000_i1103"/>
                          </w:object>
                        </w:r>
                      </w:p>
                    </w:tc>
                  </w:tr>
                </w:tbl>
                <w:p w:rsidR="003C3CC3" w:rsidRPr="0043315C" w:rsidRDefault="003C3CC3" w:rsidP="003C3CC3">
                  <w:pPr>
                    <w:tabs>
                      <w:tab w:val="left" w:pos="-90"/>
                    </w:tabs>
                    <w:rPr>
                      <w:rFonts w:ascii="Garamond" w:hAnsi="Garamond"/>
                    </w:rPr>
                  </w:pPr>
                </w:p>
              </w:tc>
              <w:tc>
                <w:tcPr>
                  <w:tcW w:w="2160" w:type="dxa"/>
                  <w:tcBorders>
                    <w:top w:val="nil"/>
                    <w:bottom w:val="nil"/>
                    <w:right w:val="nil"/>
                  </w:tcBorders>
                  <w:shd w:val="clear" w:color="auto" w:fill="auto"/>
                </w:tcPr>
                <w:p w:rsidR="003C3CC3" w:rsidRPr="0043315C" w:rsidRDefault="003C3CC3" w:rsidP="003C3CC3">
                  <w:pPr>
                    <w:rPr>
                      <w:rFonts w:ascii="Garamond" w:hAnsi="Garamond"/>
                      <w:sz w:val="20"/>
                    </w:rPr>
                  </w:pPr>
                  <w:r w:rsidRPr="0043315C">
                    <w:rPr>
                      <w:rFonts w:ascii="Garamond" w:hAnsi="Garamond"/>
                      <w:sz w:val="20"/>
                    </w:rPr>
                    <w:lastRenderedPageBreak/>
                    <w:t>668.22(g)-(i)</w:t>
                  </w:r>
                </w:p>
                <w:p w:rsidR="003C3CC3" w:rsidRPr="0043315C" w:rsidRDefault="003C3CC3" w:rsidP="003C3CC3">
                  <w:pPr>
                    <w:rPr>
                      <w:rFonts w:ascii="Garamond" w:hAnsi="Garamond"/>
                      <w:sz w:val="20"/>
                    </w:rPr>
                  </w:pPr>
                  <w:r w:rsidRPr="0043315C">
                    <w:rPr>
                      <w:rFonts w:ascii="Garamond" w:hAnsi="Garamond"/>
                      <w:sz w:val="20"/>
                    </w:rPr>
                    <w:t xml:space="preserve">2014–15 </w:t>
                  </w:r>
                  <w:r w:rsidRPr="0043315C">
                    <w:rPr>
                      <w:rFonts w:ascii="Garamond" w:hAnsi="Garamond"/>
                      <w:i/>
                      <w:sz w:val="20"/>
                    </w:rPr>
                    <w:t xml:space="preserve">FSA Handbook, </w:t>
                  </w:r>
                  <w:r w:rsidRPr="0043315C">
                    <w:rPr>
                      <w:rFonts w:ascii="Garamond" w:hAnsi="Garamond"/>
                      <w:i/>
                      <w:sz w:val="20"/>
                    </w:rPr>
                    <w:br/>
                  </w:r>
                  <w:r w:rsidRPr="0043315C">
                    <w:rPr>
                      <w:rFonts w:ascii="Garamond" w:hAnsi="Garamond"/>
                      <w:sz w:val="20"/>
                    </w:rPr>
                    <w:t>pp. 5-93 to 5-105</w:t>
                  </w: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 w:val="left" w:pos="-90"/>
                    </w:tabs>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 w:val="left" w:pos="-90"/>
                    </w:tabs>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 w:val="left" w:pos="-90"/>
                    </w:tabs>
                    <w:rPr>
                      <w:rFonts w:ascii="Garamond" w:hAnsi="Garamond"/>
                    </w:rPr>
                  </w:pPr>
                </w:p>
                <w:p w:rsidR="003C3CC3" w:rsidRDefault="0043315C" w:rsidP="008C6A13">
                  <w:pPr>
                    <w:pStyle w:val="Header"/>
                    <w:tabs>
                      <w:tab w:val="clear" w:pos="4320"/>
                      <w:tab w:val="clear" w:pos="8640"/>
                      <w:tab w:val="left" w:pos="-90"/>
                    </w:tabs>
                    <w:rPr>
                      <w:rFonts w:ascii="Garamond" w:hAnsi="Garamond"/>
                    </w:rPr>
                  </w:pPr>
                  <w:r>
                    <w:rPr>
                      <w:rFonts w:ascii="Garamond" w:hAnsi="Garamond"/>
                      <w:b/>
                    </w:rPr>
                    <w:t>Last U</w:t>
                  </w:r>
                  <w:r w:rsidR="003C3CC3" w:rsidRPr="0043315C">
                    <w:rPr>
                      <w:rFonts w:ascii="Garamond" w:hAnsi="Garamond"/>
                      <w:b/>
                    </w:rPr>
                    <w:t>pdated:</w:t>
                  </w:r>
                  <w:r w:rsidR="003C3CC3" w:rsidRPr="0043315C">
                    <w:rPr>
                      <w:rFonts w:ascii="Garamond" w:hAnsi="Garamond"/>
                    </w:rPr>
                    <w:t xml:space="preserve"> </w:t>
                  </w:r>
                  <w:r w:rsidR="00247849">
                    <w:rPr>
                      <w:rFonts w:ascii="Garamond" w:hAnsi="Garamond"/>
                      <w:szCs w:val="24"/>
                    </w:rPr>
                    <w:t>October 10, 2016</w:t>
                  </w:r>
                </w:p>
                <w:p w:rsidR="0043315C" w:rsidRDefault="0043315C" w:rsidP="008C6A13">
                  <w:pPr>
                    <w:pStyle w:val="Header"/>
                    <w:tabs>
                      <w:tab w:val="clear" w:pos="4320"/>
                      <w:tab w:val="clear" w:pos="8640"/>
                      <w:tab w:val="left" w:pos="-90"/>
                    </w:tabs>
                    <w:rPr>
                      <w:rFonts w:ascii="Garamond" w:hAnsi="Garamond"/>
                    </w:rPr>
                  </w:pPr>
                </w:p>
                <w:p w:rsidR="0043315C" w:rsidRDefault="0043315C" w:rsidP="008C6A13">
                  <w:pPr>
                    <w:pStyle w:val="Header"/>
                    <w:tabs>
                      <w:tab w:val="clear" w:pos="4320"/>
                      <w:tab w:val="clear" w:pos="8640"/>
                      <w:tab w:val="left" w:pos="-90"/>
                    </w:tabs>
                    <w:rPr>
                      <w:rFonts w:ascii="Garamond" w:hAnsi="Garamond"/>
                    </w:rPr>
                  </w:pPr>
                </w:p>
                <w:p w:rsidR="0043315C" w:rsidRDefault="0043315C" w:rsidP="008C6A13">
                  <w:pPr>
                    <w:pStyle w:val="Header"/>
                    <w:tabs>
                      <w:tab w:val="clear" w:pos="4320"/>
                      <w:tab w:val="clear" w:pos="8640"/>
                      <w:tab w:val="left" w:pos="-90"/>
                    </w:tabs>
                    <w:rPr>
                      <w:rFonts w:ascii="Garamond" w:hAnsi="Garamond"/>
                    </w:rPr>
                  </w:pPr>
                </w:p>
                <w:p w:rsidR="0043315C" w:rsidRDefault="0043315C" w:rsidP="008C6A13">
                  <w:pPr>
                    <w:pStyle w:val="Header"/>
                    <w:tabs>
                      <w:tab w:val="clear" w:pos="4320"/>
                      <w:tab w:val="clear" w:pos="8640"/>
                      <w:tab w:val="left" w:pos="-90"/>
                    </w:tabs>
                    <w:rPr>
                      <w:rFonts w:ascii="Garamond" w:hAnsi="Garamond"/>
                    </w:rPr>
                  </w:pPr>
                </w:p>
                <w:p w:rsidR="0043315C" w:rsidRDefault="0043315C" w:rsidP="008C6A13">
                  <w:pPr>
                    <w:pStyle w:val="Header"/>
                    <w:tabs>
                      <w:tab w:val="clear" w:pos="4320"/>
                      <w:tab w:val="clear" w:pos="8640"/>
                      <w:tab w:val="left" w:pos="-90"/>
                    </w:tabs>
                    <w:rPr>
                      <w:rFonts w:ascii="Garamond" w:hAnsi="Garamond"/>
                    </w:rPr>
                  </w:pPr>
                </w:p>
                <w:p w:rsidR="0043315C" w:rsidRPr="0043315C" w:rsidRDefault="0043315C" w:rsidP="008C6A13">
                  <w:pPr>
                    <w:pStyle w:val="Header"/>
                    <w:tabs>
                      <w:tab w:val="clear" w:pos="4320"/>
                      <w:tab w:val="clear" w:pos="8640"/>
                      <w:tab w:val="left" w:pos="-90"/>
                    </w:tabs>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c>
                <w:tcPr>
                  <w:tcW w:w="7920" w:type="dxa"/>
                  <w:tcBorders>
                    <w:top w:val="nil"/>
                    <w:left w:val="nil"/>
                    <w:bottom w:val="nil"/>
                    <w:right w:val="nil"/>
                  </w:tcBorders>
                  <w:shd w:val="clear" w:color="auto" w:fill="auto"/>
                </w:tcPr>
                <w:p w:rsidR="003C3CC3" w:rsidRPr="0043315C" w:rsidRDefault="003C3CC3" w:rsidP="0043315C">
                  <w:pPr>
                    <w:pStyle w:val="ListParagraph"/>
                    <w:keepNext/>
                    <w:numPr>
                      <w:ilvl w:val="1"/>
                      <w:numId w:val="23"/>
                    </w:numPr>
                    <w:rPr>
                      <w:rFonts w:ascii="Garamond" w:hAnsi="Garamond"/>
                      <w:b/>
                    </w:rPr>
                  </w:pPr>
                  <w:r w:rsidRPr="0043315C">
                    <w:rPr>
                      <w:rFonts w:ascii="Garamond" w:hAnsi="Garamond"/>
                      <w:b/>
                    </w:rPr>
                    <w:lastRenderedPageBreak/>
                    <w:t>Overpayment Resolution</w:t>
                  </w:r>
                </w:p>
              </w:tc>
              <w:tc>
                <w:tcPr>
                  <w:tcW w:w="2160" w:type="dxa"/>
                  <w:tcBorders>
                    <w:top w:val="nil"/>
                    <w:bottom w:val="nil"/>
                    <w:right w:val="nil"/>
                  </w:tcBorders>
                  <w:shd w:val="clear" w:color="auto" w:fill="auto"/>
                </w:tcPr>
                <w:p w:rsidR="003C3CC3" w:rsidRPr="0043315C" w:rsidRDefault="003C3CC3" w:rsidP="003C3CC3">
                  <w:pPr>
                    <w:pStyle w:val="Footer"/>
                    <w:keepNext/>
                    <w:tabs>
                      <w:tab w:val="clear" w:pos="4320"/>
                      <w:tab w:val="clear" w:pos="8640"/>
                    </w:tabs>
                    <w:rPr>
                      <w:rFonts w:ascii="Garamond" w:hAnsi="Garamond"/>
                      <w:sz w:val="20"/>
                    </w:rPr>
                  </w:pPr>
                </w:p>
              </w:tc>
            </w:tr>
            <w:tr w:rsidR="003C3CC3" w:rsidRPr="0043315C" w:rsidTr="005C3144">
              <w:tc>
                <w:tcPr>
                  <w:tcW w:w="7920" w:type="dxa"/>
                  <w:tcBorders>
                    <w:top w:val="nil"/>
                    <w:left w:val="nil"/>
                    <w:bottom w:val="nil"/>
                    <w:right w:val="nil"/>
                  </w:tcBorders>
                  <w:shd w:val="clear" w:color="auto" w:fill="auto"/>
                </w:tcPr>
                <w:p w:rsidR="003C3CC3" w:rsidRPr="0043315C" w:rsidRDefault="003C3CC3" w:rsidP="003C3CC3">
                  <w:pPr>
                    <w:keepNext/>
                    <w:ind w:left="702"/>
                    <w:rPr>
                      <w:rFonts w:ascii="Garamond" w:hAnsi="Garamond"/>
                    </w:rPr>
                  </w:pPr>
                </w:p>
              </w:tc>
              <w:tc>
                <w:tcPr>
                  <w:tcW w:w="2160" w:type="dxa"/>
                  <w:tcBorders>
                    <w:top w:val="nil"/>
                    <w:bottom w:val="nil"/>
                    <w:right w:val="nil"/>
                  </w:tcBorders>
                  <w:shd w:val="clear" w:color="auto" w:fill="auto"/>
                </w:tcPr>
                <w:p w:rsidR="003C3CC3" w:rsidRPr="0043315C" w:rsidRDefault="003C3CC3" w:rsidP="003C3CC3">
                  <w:pPr>
                    <w:pStyle w:val="Footer"/>
                    <w:keepNext/>
                    <w:tabs>
                      <w:tab w:val="clear" w:pos="4320"/>
                      <w:tab w:val="clear" w:pos="8640"/>
                    </w:tabs>
                    <w:rPr>
                      <w:rFonts w:ascii="Garamond" w:hAnsi="Garamond"/>
                      <w:sz w:val="20"/>
                    </w:rPr>
                  </w:pPr>
                </w:p>
              </w:tc>
            </w:tr>
            <w:tr w:rsidR="003C3CC3" w:rsidRPr="0043315C" w:rsidTr="005C3144">
              <w:tc>
                <w:tcPr>
                  <w:tcW w:w="7920" w:type="dxa"/>
                  <w:tcBorders>
                    <w:top w:val="nil"/>
                    <w:left w:val="nil"/>
                    <w:bottom w:val="nil"/>
                    <w:right w:val="nil"/>
                  </w:tcBorders>
                  <w:shd w:val="clear" w:color="auto" w:fill="auto"/>
                </w:tcPr>
                <w:p w:rsidR="003C3CC3" w:rsidRPr="0043315C" w:rsidRDefault="003C3CC3" w:rsidP="0043315C">
                  <w:pPr>
                    <w:tabs>
                      <w:tab w:val="left" w:pos="-90"/>
                    </w:tabs>
                    <w:spacing w:line="360" w:lineRule="auto"/>
                    <w:ind w:left="702"/>
                    <w:rPr>
                      <w:rFonts w:ascii="Garamond" w:hAnsi="Garamond"/>
                    </w:rPr>
                  </w:pPr>
                  <w:r w:rsidRPr="0043315C">
                    <w:rPr>
                      <w:rFonts w:ascii="Garamond" w:hAnsi="Garamond"/>
                    </w:rPr>
                    <w:t>The Financial Aid Office will return an overpayment of funds on the student’s behalf. If the student attended another institution and had an overpayment of funds, s/he must clear it with that school before any future Title IV funds may be disbursed.</w:t>
                  </w:r>
                </w:p>
              </w:tc>
              <w:tc>
                <w:tcPr>
                  <w:tcW w:w="2160" w:type="dxa"/>
                  <w:tcBorders>
                    <w:top w:val="nil"/>
                    <w:bottom w:val="nil"/>
                    <w:right w:val="nil"/>
                  </w:tcBorders>
                  <w:shd w:val="clear" w:color="auto" w:fill="auto"/>
                </w:tcPr>
                <w:p w:rsidR="003C3CC3" w:rsidRPr="0043315C" w:rsidRDefault="003C3CC3" w:rsidP="003C3CC3">
                  <w:pPr>
                    <w:rPr>
                      <w:rFonts w:ascii="Garamond" w:hAnsi="Garamond"/>
                      <w:sz w:val="20"/>
                    </w:rPr>
                  </w:pPr>
                  <w:r w:rsidRPr="0043315C">
                    <w:rPr>
                      <w:rFonts w:ascii="Garamond" w:hAnsi="Garamond"/>
                      <w:sz w:val="20"/>
                    </w:rPr>
                    <w:t>GEN-10-16</w:t>
                  </w:r>
                </w:p>
                <w:p w:rsidR="003C3CC3" w:rsidRPr="0043315C" w:rsidRDefault="003C3CC3" w:rsidP="003C3CC3">
                  <w:pPr>
                    <w:rPr>
                      <w:rFonts w:ascii="Garamond" w:hAnsi="Garamond"/>
                      <w:sz w:val="20"/>
                    </w:rPr>
                  </w:pPr>
                  <w:r w:rsidRPr="0043315C">
                    <w:rPr>
                      <w:rFonts w:ascii="Garamond" w:hAnsi="Garamond"/>
                      <w:sz w:val="20"/>
                    </w:rPr>
                    <w:t>GEN-06-05</w:t>
                  </w:r>
                </w:p>
                <w:p w:rsidR="003C3CC3" w:rsidRPr="0043315C" w:rsidRDefault="003C3CC3" w:rsidP="003C3CC3">
                  <w:pPr>
                    <w:rPr>
                      <w:rFonts w:ascii="Garamond" w:hAnsi="Garamond"/>
                      <w:sz w:val="20"/>
                    </w:rPr>
                  </w:pPr>
                  <w:r w:rsidRPr="0043315C">
                    <w:rPr>
                      <w:rFonts w:ascii="Garamond" w:hAnsi="Garamond"/>
                      <w:sz w:val="20"/>
                    </w:rPr>
                    <w:t xml:space="preserve">2014–15 </w:t>
                  </w:r>
                  <w:r w:rsidRPr="0043315C">
                    <w:rPr>
                      <w:rFonts w:ascii="Garamond" w:hAnsi="Garamond"/>
                      <w:i/>
                      <w:sz w:val="20"/>
                    </w:rPr>
                    <w:t xml:space="preserve">FSA Handbook, </w:t>
                  </w:r>
                  <w:r w:rsidRPr="0043315C">
                    <w:rPr>
                      <w:rFonts w:ascii="Garamond" w:hAnsi="Garamond"/>
                      <w:sz w:val="20"/>
                    </w:rPr>
                    <w:t>p. 5-104</w:t>
                  </w: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s>
                    <w:ind w:left="702"/>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s>
                    <w:ind w:left="702"/>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3C3CC3" w:rsidP="003C3CC3">
                  <w:pPr>
                    <w:pStyle w:val="Header"/>
                    <w:tabs>
                      <w:tab w:val="clear" w:pos="4320"/>
                      <w:tab w:val="clear" w:pos="8640"/>
                    </w:tabs>
                    <w:ind w:left="702"/>
                    <w:rPr>
                      <w:rFonts w:ascii="Garamond" w:hAnsi="Garamond"/>
                    </w:rPr>
                  </w:pP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blPrEx>
                <w:tblBorders>
                  <w:top w:val="none" w:sz="0" w:space="0" w:color="auto"/>
                  <w:left w:val="none" w:sz="0" w:space="0" w:color="auto"/>
                  <w:bottom w:val="none" w:sz="0" w:space="0" w:color="auto"/>
                  <w:right w:val="none" w:sz="0" w:space="0" w:color="auto"/>
                  <w:insideH w:val="none" w:sz="0" w:space="0" w:color="auto"/>
                </w:tblBorders>
              </w:tblPrEx>
              <w:tc>
                <w:tcPr>
                  <w:tcW w:w="7920" w:type="dxa"/>
                  <w:shd w:val="clear" w:color="auto" w:fill="auto"/>
                </w:tcPr>
                <w:p w:rsidR="003C3CC3" w:rsidRPr="0043315C" w:rsidRDefault="0043315C" w:rsidP="006D7652">
                  <w:pPr>
                    <w:pStyle w:val="Header"/>
                    <w:tabs>
                      <w:tab w:val="clear" w:pos="4320"/>
                      <w:tab w:val="clear" w:pos="8640"/>
                    </w:tabs>
                    <w:ind w:left="702"/>
                    <w:rPr>
                      <w:rFonts w:ascii="Garamond" w:hAnsi="Garamond"/>
                    </w:rPr>
                  </w:pPr>
                  <w:r>
                    <w:rPr>
                      <w:rFonts w:ascii="Garamond" w:hAnsi="Garamond"/>
                      <w:b/>
                    </w:rPr>
                    <w:t>Last U</w:t>
                  </w:r>
                  <w:r w:rsidR="003C3CC3" w:rsidRPr="0043315C">
                    <w:rPr>
                      <w:rFonts w:ascii="Garamond" w:hAnsi="Garamond"/>
                      <w:b/>
                    </w:rPr>
                    <w:t>pdated:</w:t>
                  </w:r>
                  <w:r w:rsidR="003C3CC3" w:rsidRPr="0043315C">
                    <w:rPr>
                      <w:rFonts w:ascii="Garamond" w:hAnsi="Garamond"/>
                    </w:rPr>
                    <w:t xml:space="preserve"> </w:t>
                  </w:r>
                  <w:r w:rsidR="00247849">
                    <w:rPr>
                      <w:rFonts w:ascii="Garamond" w:hAnsi="Garamond"/>
                      <w:szCs w:val="24"/>
                    </w:rPr>
                    <w:t>October 10, 2016</w:t>
                  </w:r>
                </w:p>
              </w:tc>
              <w:tc>
                <w:tcPr>
                  <w:tcW w:w="2160" w:type="dxa"/>
                  <w:shd w:val="clear" w:color="auto" w:fill="auto"/>
                </w:tcPr>
                <w:p w:rsidR="003C3CC3" w:rsidRPr="0043315C" w:rsidRDefault="003C3CC3" w:rsidP="003C3CC3">
                  <w:pPr>
                    <w:rPr>
                      <w:rFonts w:ascii="Garamond" w:hAnsi="Garamond"/>
                      <w:sz w:val="20"/>
                    </w:rPr>
                  </w:pPr>
                </w:p>
              </w:tc>
            </w:tr>
            <w:tr w:rsidR="003C3CC3" w:rsidRPr="0043315C" w:rsidTr="005C3144">
              <w:tc>
                <w:tcPr>
                  <w:tcW w:w="7920" w:type="dxa"/>
                  <w:tcBorders>
                    <w:top w:val="nil"/>
                    <w:left w:val="nil"/>
                    <w:bottom w:val="nil"/>
                    <w:right w:val="nil"/>
                  </w:tcBorders>
                  <w:shd w:val="clear" w:color="auto" w:fill="auto"/>
                </w:tcPr>
                <w:p w:rsidR="003C3CC3" w:rsidRPr="0043315C" w:rsidRDefault="003C3CC3" w:rsidP="003C3CC3">
                  <w:pPr>
                    <w:ind w:left="702"/>
                    <w:rPr>
                      <w:rFonts w:ascii="Garamond" w:hAnsi="Garamond"/>
                    </w:rPr>
                  </w:pPr>
                </w:p>
              </w:tc>
              <w:tc>
                <w:tcPr>
                  <w:tcW w:w="2160" w:type="dxa"/>
                  <w:tcBorders>
                    <w:top w:val="nil"/>
                    <w:bottom w:val="nil"/>
                    <w:right w:val="nil"/>
                  </w:tcBorders>
                  <w:shd w:val="clear" w:color="auto" w:fill="auto"/>
                </w:tcPr>
                <w:p w:rsidR="003C3CC3" w:rsidRPr="0043315C" w:rsidRDefault="003C3CC3" w:rsidP="003C3CC3">
                  <w:pPr>
                    <w:rPr>
                      <w:rFonts w:ascii="Garamond" w:hAnsi="Garamond"/>
                      <w:sz w:val="20"/>
                    </w:rPr>
                  </w:pPr>
                </w:p>
              </w:tc>
            </w:tr>
          </w:tbl>
          <w:p w:rsidR="003C3CC3" w:rsidRPr="0043315C" w:rsidRDefault="003C3CC3" w:rsidP="003C3CC3">
            <w:pPr>
              <w:pStyle w:val="Header"/>
              <w:tabs>
                <w:tab w:val="clear" w:pos="4320"/>
                <w:tab w:val="clear" w:pos="8640"/>
              </w:tabs>
              <w:ind w:left="-360"/>
              <w:rPr>
                <w:rFonts w:ascii="Garamond" w:hAnsi="Garamond"/>
              </w:rPr>
            </w:pPr>
          </w:p>
          <w:p w:rsidR="00D8756E" w:rsidRPr="0043315C" w:rsidRDefault="00D8756E" w:rsidP="00D8756E">
            <w:pPr>
              <w:ind w:left="702"/>
              <w:rPr>
                <w:rFonts w:ascii="Garamond" w:hAnsi="Garamond"/>
              </w:rPr>
            </w:pPr>
          </w:p>
        </w:tc>
        <w:tc>
          <w:tcPr>
            <w:tcW w:w="2160" w:type="dxa"/>
            <w:tcBorders>
              <w:top w:val="nil"/>
              <w:bottom w:val="nil"/>
              <w:right w:val="nil"/>
            </w:tcBorders>
            <w:shd w:val="clear" w:color="auto" w:fill="auto"/>
          </w:tcPr>
          <w:p w:rsidR="00D8756E" w:rsidRDefault="00D8756E" w:rsidP="00D8756E">
            <w:pPr>
              <w:rPr>
                <w:sz w:val="20"/>
              </w:rPr>
            </w:pPr>
          </w:p>
          <w:p w:rsidR="00F758DC" w:rsidRDefault="00F758DC" w:rsidP="00D8756E">
            <w:pPr>
              <w:rPr>
                <w:sz w:val="20"/>
              </w:rPr>
            </w:pPr>
          </w:p>
          <w:p w:rsidR="00F758DC" w:rsidRDefault="00F758DC" w:rsidP="00D8756E">
            <w:pPr>
              <w:rPr>
                <w:sz w:val="20"/>
              </w:rPr>
            </w:pPr>
          </w:p>
          <w:p w:rsidR="00F758DC" w:rsidRPr="0043315C" w:rsidRDefault="00F758DC" w:rsidP="00F758DC">
            <w:pPr>
              <w:rPr>
                <w:rFonts w:ascii="Garamond" w:hAnsi="Garamond"/>
                <w:szCs w:val="24"/>
              </w:rPr>
            </w:pPr>
            <w:r w:rsidRPr="0043315C">
              <w:rPr>
                <w:rFonts w:ascii="Garamond" w:hAnsi="Garamond"/>
                <w:szCs w:val="24"/>
              </w:rPr>
              <w:t>668.22(g)-(i)</w:t>
            </w:r>
          </w:p>
          <w:p w:rsidR="00F758DC" w:rsidRPr="0043315C" w:rsidRDefault="00F758DC" w:rsidP="00F758DC">
            <w:pPr>
              <w:rPr>
                <w:rFonts w:ascii="Garamond" w:hAnsi="Garamond"/>
                <w:szCs w:val="24"/>
              </w:rPr>
            </w:pPr>
            <w:r w:rsidRPr="0043315C">
              <w:rPr>
                <w:rFonts w:ascii="Garamond" w:hAnsi="Garamond"/>
                <w:szCs w:val="24"/>
              </w:rPr>
              <w:t xml:space="preserve">2014–15 </w:t>
            </w:r>
            <w:r w:rsidRPr="0043315C">
              <w:rPr>
                <w:rFonts w:ascii="Garamond" w:hAnsi="Garamond"/>
                <w:i/>
                <w:szCs w:val="24"/>
              </w:rPr>
              <w:t xml:space="preserve">FSA Handbook, </w:t>
            </w:r>
            <w:r w:rsidRPr="0043315C">
              <w:rPr>
                <w:rFonts w:ascii="Garamond" w:hAnsi="Garamond"/>
                <w:i/>
                <w:szCs w:val="24"/>
              </w:rPr>
              <w:br/>
            </w:r>
            <w:r w:rsidRPr="0043315C">
              <w:rPr>
                <w:rFonts w:ascii="Garamond" w:hAnsi="Garamond"/>
                <w:szCs w:val="24"/>
              </w:rPr>
              <w:t>pp. 5-93 to 5-105</w:t>
            </w: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Pr="0043315C" w:rsidRDefault="00F758DC" w:rsidP="00F758DC">
            <w:pPr>
              <w:rPr>
                <w:rFonts w:ascii="Garamond" w:hAnsi="Garamond"/>
                <w:szCs w:val="24"/>
              </w:rPr>
            </w:pPr>
            <w:r w:rsidRPr="0043315C">
              <w:rPr>
                <w:rFonts w:ascii="Garamond" w:hAnsi="Garamond"/>
                <w:szCs w:val="24"/>
              </w:rPr>
              <w:t>668.22(j)</w:t>
            </w: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668.22(h)(4)(ii)</w:t>
            </w: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668.22(h)(4)(iv)</w:t>
            </w: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p>
          <w:p w:rsidR="00F758DC" w:rsidRPr="0043315C" w:rsidRDefault="00F758DC" w:rsidP="00F758DC">
            <w:pPr>
              <w:rPr>
                <w:rFonts w:ascii="Garamond" w:hAnsi="Garamond"/>
                <w:szCs w:val="24"/>
              </w:rPr>
            </w:pPr>
            <w:r w:rsidRPr="0043315C">
              <w:rPr>
                <w:rFonts w:ascii="Garamond" w:hAnsi="Garamond"/>
                <w:szCs w:val="24"/>
              </w:rPr>
              <w:t>GEN-10-16</w:t>
            </w:r>
          </w:p>
          <w:p w:rsidR="00F758DC" w:rsidRPr="0043315C" w:rsidRDefault="00F758DC" w:rsidP="00F758DC">
            <w:pPr>
              <w:rPr>
                <w:rFonts w:ascii="Garamond" w:hAnsi="Garamond"/>
                <w:szCs w:val="24"/>
              </w:rPr>
            </w:pPr>
            <w:r w:rsidRPr="0043315C">
              <w:rPr>
                <w:rFonts w:ascii="Garamond" w:hAnsi="Garamond"/>
                <w:szCs w:val="24"/>
              </w:rPr>
              <w:t>GEN-06-05</w:t>
            </w:r>
          </w:p>
          <w:p w:rsidR="00F758DC" w:rsidRPr="0043315C" w:rsidRDefault="00F758DC" w:rsidP="00F758DC">
            <w:pPr>
              <w:rPr>
                <w:rFonts w:ascii="Garamond" w:hAnsi="Garamond"/>
                <w:szCs w:val="24"/>
              </w:rPr>
            </w:pPr>
            <w:r w:rsidRPr="0043315C">
              <w:rPr>
                <w:rFonts w:ascii="Garamond" w:hAnsi="Garamond"/>
                <w:szCs w:val="24"/>
              </w:rPr>
              <w:lastRenderedPageBreak/>
              <w:t xml:space="preserve">2014–15 </w:t>
            </w:r>
            <w:r w:rsidRPr="0043315C">
              <w:rPr>
                <w:rFonts w:ascii="Garamond" w:hAnsi="Garamond"/>
                <w:i/>
                <w:szCs w:val="24"/>
              </w:rPr>
              <w:t xml:space="preserve">FSA Handbook, </w:t>
            </w:r>
            <w:r w:rsidRPr="0043315C">
              <w:rPr>
                <w:rFonts w:ascii="Garamond" w:hAnsi="Garamond"/>
                <w:szCs w:val="24"/>
              </w:rPr>
              <w:t>p. 5-104</w:t>
            </w: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p>
          <w:p w:rsidR="00F758DC" w:rsidRDefault="00F758DC" w:rsidP="00F758DC">
            <w:pPr>
              <w:rPr>
                <w:sz w:val="20"/>
              </w:rPr>
            </w:pPr>
            <w:r w:rsidRPr="001F0B9E">
              <w:rPr>
                <w:sz w:val="20"/>
              </w:rPr>
              <w:t>201</w:t>
            </w:r>
            <w:r>
              <w:rPr>
                <w:sz w:val="20"/>
              </w:rPr>
              <w:t>4</w:t>
            </w:r>
            <w:r w:rsidRPr="001F0B9E">
              <w:rPr>
                <w:sz w:val="20"/>
              </w:rPr>
              <w:t>–1</w:t>
            </w:r>
            <w:r>
              <w:rPr>
                <w:sz w:val="20"/>
              </w:rPr>
              <w:t>5</w:t>
            </w:r>
            <w:r w:rsidRPr="001F0B9E">
              <w:rPr>
                <w:sz w:val="20"/>
              </w:rPr>
              <w:t xml:space="preserve"> </w:t>
            </w:r>
            <w:r w:rsidRPr="001C3FF3">
              <w:rPr>
                <w:i/>
                <w:sz w:val="20"/>
              </w:rPr>
              <w:t xml:space="preserve">FSA Handbook, </w:t>
            </w:r>
            <w:r>
              <w:rPr>
                <w:i/>
                <w:sz w:val="20"/>
              </w:rPr>
              <w:br/>
            </w:r>
            <w:r w:rsidRPr="001C3FF3">
              <w:rPr>
                <w:sz w:val="20"/>
              </w:rPr>
              <w:t>pp. 5-9</w:t>
            </w:r>
            <w:r>
              <w:rPr>
                <w:sz w:val="20"/>
              </w:rPr>
              <w:t>9</w:t>
            </w:r>
            <w:r w:rsidRPr="001C3FF3">
              <w:rPr>
                <w:sz w:val="20"/>
              </w:rPr>
              <w:t xml:space="preserve"> to 5-11</w:t>
            </w:r>
            <w:r>
              <w:rPr>
                <w:sz w:val="20"/>
              </w:rPr>
              <w:t>3</w:t>
            </w:r>
          </w:p>
        </w:tc>
      </w:tr>
    </w:tbl>
    <w:p w:rsidR="0068430C" w:rsidRDefault="0068430C" w:rsidP="005976CE">
      <w:pPr>
        <w:pStyle w:val="Header"/>
        <w:tabs>
          <w:tab w:val="clear" w:pos="4320"/>
          <w:tab w:val="clear" w:pos="8640"/>
        </w:tabs>
        <w:ind w:left="-360"/>
      </w:pPr>
    </w:p>
    <w:sectPr w:rsidR="0068430C" w:rsidSect="006F5AF7">
      <w:footerReference w:type="even" r:id="rId30"/>
      <w:footerReference w:type="default" r:id="rId31"/>
      <w:pgSz w:w="12240" w:h="15840" w:code="1"/>
      <w:pgMar w:top="1080" w:right="1440" w:bottom="129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BC" w:rsidRDefault="00C876BC">
      <w:r>
        <w:separator/>
      </w:r>
    </w:p>
  </w:endnote>
  <w:endnote w:type="continuationSeparator" w:id="0">
    <w:p w:rsidR="00C876BC" w:rsidRDefault="00C8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2160"/>
      <w:gridCol w:w="5760"/>
      <w:gridCol w:w="2160"/>
    </w:tblGrid>
    <w:tr w:rsidR="00C876BC">
      <w:trPr>
        <w:jc w:val="center"/>
      </w:trPr>
      <w:tc>
        <w:tcPr>
          <w:tcW w:w="2160" w:type="dxa"/>
        </w:tcPr>
        <w:p w:rsidR="00C876BC" w:rsidRDefault="00C876BC">
          <w:pPr>
            <w:spacing w:before="120"/>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BB63FC">
            <w:rPr>
              <w:noProof/>
              <w:snapToGrid w:val="0"/>
              <w:sz w:val="20"/>
            </w:rPr>
            <w:t>14</w:t>
          </w:r>
          <w:r>
            <w:rPr>
              <w:snapToGrid w:val="0"/>
              <w:sz w:val="20"/>
            </w:rPr>
            <w:fldChar w:fldCharType="end"/>
          </w:r>
        </w:p>
      </w:tc>
      <w:tc>
        <w:tcPr>
          <w:tcW w:w="5760" w:type="dxa"/>
        </w:tcPr>
        <w:p w:rsidR="00C876BC" w:rsidRDefault="00C876BC">
          <w:pPr>
            <w:spacing w:before="120"/>
            <w:jc w:val="center"/>
          </w:pPr>
          <w:r>
            <w:t>Western Carolina University</w:t>
          </w:r>
        </w:p>
        <w:p w:rsidR="00C876BC" w:rsidRDefault="00C876BC">
          <w:pPr>
            <w:spacing w:before="120"/>
            <w:jc w:val="center"/>
            <w:rPr>
              <w:sz w:val="20"/>
            </w:rPr>
          </w:pPr>
        </w:p>
      </w:tc>
      <w:tc>
        <w:tcPr>
          <w:tcW w:w="2160" w:type="dxa"/>
        </w:tcPr>
        <w:p w:rsidR="00C876BC" w:rsidRDefault="00C876BC" w:rsidP="00DF3536">
          <w:pPr>
            <w:spacing w:before="120"/>
            <w:jc w:val="right"/>
            <w:rPr>
              <w:sz w:val="20"/>
            </w:rPr>
          </w:pPr>
          <w:r>
            <w:rPr>
              <w:sz w:val="20"/>
            </w:rPr>
            <w:t>© 2014 NASFAA</w:t>
          </w:r>
        </w:p>
      </w:tc>
    </w:tr>
  </w:tbl>
  <w:p w:rsidR="00C876BC" w:rsidRPr="005976CE" w:rsidRDefault="00C876BC">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2160"/>
      <w:gridCol w:w="5760"/>
      <w:gridCol w:w="2160"/>
    </w:tblGrid>
    <w:tr w:rsidR="00C876BC">
      <w:trPr>
        <w:jc w:val="center"/>
      </w:trPr>
      <w:tc>
        <w:tcPr>
          <w:tcW w:w="2160" w:type="dxa"/>
        </w:tcPr>
        <w:p w:rsidR="00C876BC" w:rsidRDefault="00C876BC" w:rsidP="00DF3536">
          <w:pPr>
            <w:tabs>
              <w:tab w:val="left" w:pos="6930"/>
            </w:tabs>
            <w:spacing w:before="120"/>
            <w:rPr>
              <w:sz w:val="20"/>
            </w:rPr>
          </w:pPr>
          <w:r>
            <w:rPr>
              <w:sz w:val="20"/>
            </w:rPr>
            <w:t>© 2014 NASFAA</w:t>
          </w:r>
        </w:p>
      </w:tc>
      <w:tc>
        <w:tcPr>
          <w:tcW w:w="5760" w:type="dxa"/>
        </w:tcPr>
        <w:p w:rsidR="00C876BC" w:rsidRDefault="00C876BC" w:rsidP="001F4691">
          <w:pPr>
            <w:tabs>
              <w:tab w:val="left" w:pos="6930"/>
            </w:tabs>
            <w:spacing w:before="120"/>
            <w:jc w:val="center"/>
          </w:pPr>
          <w:r>
            <w:t>Western Carolina University</w:t>
          </w:r>
        </w:p>
        <w:p w:rsidR="00C876BC" w:rsidRDefault="00C876BC" w:rsidP="001F4691">
          <w:pPr>
            <w:tabs>
              <w:tab w:val="left" w:pos="6930"/>
            </w:tabs>
            <w:spacing w:before="120"/>
            <w:jc w:val="center"/>
            <w:rPr>
              <w:sz w:val="20"/>
            </w:rPr>
          </w:pPr>
        </w:p>
      </w:tc>
      <w:tc>
        <w:tcPr>
          <w:tcW w:w="2160" w:type="dxa"/>
        </w:tcPr>
        <w:p w:rsidR="00C876BC" w:rsidRDefault="00C876BC" w:rsidP="001F4691">
          <w:pPr>
            <w:tabs>
              <w:tab w:val="left" w:pos="6930"/>
            </w:tabs>
            <w:spacing w:before="120"/>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BB63FC">
            <w:rPr>
              <w:noProof/>
              <w:snapToGrid w:val="0"/>
              <w:sz w:val="20"/>
            </w:rPr>
            <w:t>1</w:t>
          </w:r>
          <w:r>
            <w:rPr>
              <w:snapToGrid w:val="0"/>
              <w:sz w:val="20"/>
            </w:rPr>
            <w:fldChar w:fldCharType="end"/>
          </w:r>
        </w:p>
      </w:tc>
    </w:tr>
  </w:tbl>
  <w:p w:rsidR="00C876BC" w:rsidRPr="005976CE" w:rsidRDefault="00C876BC" w:rsidP="001F4691">
    <w:pPr>
      <w:tabs>
        <w:tab w:val="left" w:pos="6930"/>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BC" w:rsidRDefault="00C876BC">
      <w:r>
        <w:separator/>
      </w:r>
    </w:p>
  </w:footnote>
  <w:footnote w:type="continuationSeparator" w:id="0">
    <w:p w:rsidR="00C876BC" w:rsidRDefault="00C87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8CE"/>
    <w:multiLevelType w:val="hybridMultilevel"/>
    <w:tmpl w:val="7780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70E7"/>
    <w:multiLevelType w:val="hybridMultilevel"/>
    <w:tmpl w:val="4FA6E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A5008"/>
    <w:multiLevelType w:val="hybridMultilevel"/>
    <w:tmpl w:val="8D92C520"/>
    <w:lvl w:ilvl="0" w:tplc="0A34A95A">
      <w:start w:val="1"/>
      <w:numFmt w:val="bullet"/>
      <w:pStyle w:val="Style1"/>
      <w:lvlText w:val=""/>
      <w:lvlJc w:val="left"/>
      <w:pPr>
        <w:tabs>
          <w:tab w:val="num" w:pos="432"/>
        </w:tabs>
        <w:ind w:left="360" w:hanging="288"/>
      </w:pPr>
      <w:rPr>
        <w:rFonts w:ascii="Symbol" w:hAnsi="Symbol" w:hint="default"/>
      </w:rPr>
    </w:lvl>
    <w:lvl w:ilvl="1" w:tplc="7AE4035E" w:tentative="1">
      <w:start w:val="1"/>
      <w:numFmt w:val="bullet"/>
      <w:lvlText w:val="o"/>
      <w:lvlJc w:val="left"/>
      <w:pPr>
        <w:tabs>
          <w:tab w:val="num" w:pos="1440"/>
        </w:tabs>
        <w:ind w:left="1440" w:hanging="360"/>
      </w:pPr>
      <w:rPr>
        <w:rFonts w:ascii="Courier New" w:hAnsi="Courier New" w:hint="default"/>
      </w:rPr>
    </w:lvl>
    <w:lvl w:ilvl="2" w:tplc="65749CE4" w:tentative="1">
      <w:start w:val="1"/>
      <w:numFmt w:val="bullet"/>
      <w:lvlText w:val=""/>
      <w:lvlJc w:val="left"/>
      <w:pPr>
        <w:tabs>
          <w:tab w:val="num" w:pos="2160"/>
        </w:tabs>
        <w:ind w:left="2160" w:hanging="360"/>
      </w:pPr>
      <w:rPr>
        <w:rFonts w:ascii="Wingdings" w:hAnsi="Wingdings" w:hint="default"/>
      </w:rPr>
    </w:lvl>
    <w:lvl w:ilvl="3" w:tplc="8008363A" w:tentative="1">
      <w:start w:val="1"/>
      <w:numFmt w:val="bullet"/>
      <w:lvlText w:val=""/>
      <w:lvlJc w:val="left"/>
      <w:pPr>
        <w:tabs>
          <w:tab w:val="num" w:pos="2880"/>
        </w:tabs>
        <w:ind w:left="2880" w:hanging="360"/>
      </w:pPr>
      <w:rPr>
        <w:rFonts w:ascii="Symbol" w:hAnsi="Symbol" w:hint="default"/>
      </w:rPr>
    </w:lvl>
    <w:lvl w:ilvl="4" w:tplc="B7F0E086" w:tentative="1">
      <w:start w:val="1"/>
      <w:numFmt w:val="bullet"/>
      <w:lvlText w:val="o"/>
      <w:lvlJc w:val="left"/>
      <w:pPr>
        <w:tabs>
          <w:tab w:val="num" w:pos="3600"/>
        </w:tabs>
        <w:ind w:left="3600" w:hanging="360"/>
      </w:pPr>
      <w:rPr>
        <w:rFonts w:ascii="Courier New" w:hAnsi="Courier New" w:hint="default"/>
      </w:rPr>
    </w:lvl>
    <w:lvl w:ilvl="5" w:tplc="1A6CE1DA" w:tentative="1">
      <w:start w:val="1"/>
      <w:numFmt w:val="bullet"/>
      <w:lvlText w:val=""/>
      <w:lvlJc w:val="left"/>
      <w:pPr>
        <w:tabs>
          <w:tab w:val="num" w:pos="4320"/>
        </w:tabs>
        <w:ind w:left="4320" w:hanging="360"/>
      </w:pPr>
      <w:rPr>
        <w:rFonts w:ascii="Wingdings" w:hAnsi="Wingdings" w:hint="default"/>
      </w:rPr>
    </w:lvl>
    <w:lvl w:ilvl="6" w:tplc="005AE9D2" w:tentative="1">
      <w:start w:val="1"/>
      <w:numFmt w:val="bullet"/>
      <w:lvlText w:val=""/>
      <w:lvlJc w:val="left"/>
      <w:pPr>
        <w:tabs>
          <w:tab w:val="num" w:pos="5040"/>
        </w:tabs>
        <w:ind w:left="5040" w:hanging="360"/>
      </w:pPr>
      <w:rPr>
        <w:rFonts w:ascii="Symbol" w:hAnsi="Symbol" w:hint="default"/>
      </w:rPr>
    </w:lvl>
    <w:lvl w:ilvl="7" w:tplc="C9045D3E" w:tentative="1">
      <w:start w:val="1"/>
      <w:numFmt w:val="bullet"/>
      <w:lvlText w:val="o"/>
      <w:lvlJc w:val="left"/>
      <w:pPr>
        <w:tabs>
          <w:tab w:val="num" w:pos="5760"/>
        </w:tabs>
        <w:ind w:left="5760" w:hanging="360"/>
      </w:pPr>
      <w:rPr>
        <w:rFonts w:ascii="Courier New" w:hAnsi="Courier New" w:hint="default"/>
      </w:rPr>
    </w:lvl>
    <w:lvl w:ilvl="8" w:tplc="7A3CE6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E61E5"/>
    <w:multiLevelType w:val="singleLevel"/>
    <w:tmpl w:val="8CD8A9B8"/>
    <w:lvl w:ilvl="0">
      <w:start w:val="1"/>
      <w:numFmt w:val="decimal"/>
      <w:lvlText w:val="13.%1"/>
      <w:lvlJc w:val="left"/>
      <w:pPr>
        <w:tabs>
          <w:tab w:val="num" w:pos="720"/>
        </w:tabs>
        <w:ind w:left="720" w:hanging="720"/>
      </w:pPr>
      <w:rPr>
        <w:rFonts w:hint="default"/>
      </w:rPr>
    </w:lvl>
  </w:abstractNum>
  <w:abstractNum w:abstractNumId="4" w15:restartNumberingAfterBreak="0">
    <w:nsid w:val="1A9167AB"/>
    <w:multiLevelType w:val="singleLevel"/>
    <w:tmpl w:val="A9709978"/>
    <w:lvl w:ilvl="0">
      <w:start w:val="1"/>
      <w:numFmt w:val="lowerLetter"/>
      <w:pStyle w:val="Heading5"/>
      <w:lvlText w:val="%1."/>
      <w:lvlJc w:val="left"/>
      <w:pPr>
        <w:tabs>
          <w:tab w:val="num" w:pos="720"/>
        </w:tabs>
        <w:ind w:left="720" w:hanging="720"/>
      </w:pPr>
    </w:lvl>
  </w:abstractNum>
  <w:abstractNum w:abstractNumId="5" w15:restartNumberingAfterBreak="0">
    <w:nsid w:val="1F0F2744"/>
    <w:multiLevelType w:val="singleLevel"/>
    <w:tmpl w:val="75D84EBC"/>
    <w:lvl w:ilvl="0">
      <w:start w:val="1"/>
      <w:numFmt w:val="upperLetter"/>
      <w:pStyle w:val="Heading3"/>
      <w:lvlText w:val="%1."/>
      <w:lvlJc w:val="left"/>
      <w:pPr>
        <w:tabs>
          <w:tab w:val="num" w:pos="720"/>
        </w:tabs>
        <w:ind w:left="720" w:hanging="720"/>
      </w:pPr>
    </w:lvl>
  </w:abstractNum>
  <w:abstractNum w:abstractNumId="6" w15:restartNumberingAfterBreak="0">
    <w:nsid w:val="21394ED3"/>
    <w:multiLevelType w:val="hybridMultilevel"/>
    <w:tmpl w:val="656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1516D"/>
    <w:multiLevelType w:val="multilevel"/>
    <w:tmpl w:val="25CA3590"/>
    <w:lvl w:ilvl="0">
      <w:start w:val="13"/>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31F03"/>
    <w:multiLevelType w:val="hybridMultilevel"/>
    <w:tmpl w:val="D82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2DF5"/>
    <w:multiLevelType w:val="singleLevel"/>
    <w:tmpl w:val="AAC267C8"/>
    <w:lvl w:ilvl="0">
      <w:start w:val="1"/>
      <w:numFmt w:val="lowerRoman"/>
      <w:pStyle w:val="Heading6"/>
      <w:lvlText w:val="%1."/>
      <w:lvlJc w:val="left"/>
      <w:pPr>
        <w:tabs>
          <w:tab w:val="num" w:pos="720"/>
        </w:tabs>
        <w:ind w:left="720" w:hanging="720"/>
      </w:pPr>
    </w:lvl>
  </w:abstractNum>
  <w:abstractNum w:abstractNumId="10" w15:restartNumberingAfterBreak="0">
    <w:nsid w:val="2FDC421C"/>
    <w:multiLevelType w:val="multilevel"/>
    <w:tmpl w:val="C6681A84"/>
    <w:lvl w:ilvl="0">
      <w:start w:val="13"/>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B97409"/>
    <w:multiLevelType w:val="singleLevel"/>
    <w:tmpl w:val="23AAAF1C"/>
    <w:lvl w:ilvl="0">
      <w:start w:val="1"/>
      <w:numFmt w:val="decimal"/>
      <w:pStyle w:val="Heading4"/>
      <w:lvlText w:val="%1."/>
      <w:lvlJc w:val="left"/>
      <w:pPr>
        <w:tabs>
          <w:tab w:val="num" w:pos="720"/>
        </w:tabs>
        <w:ind w:left="720" w:hanging="720"/>
      </w:pPr>
    </w:lvl>
  </w:abstractNum>
  <w:abstractNum w:abstractNumId="12" w15:restartNumberingAfterBreak="0">
    <w:nsid w:val="33FA3987"/>
    <w:multiLevelType w:val="singleLevel"/>
    <w:tmpl w:val="3ED291B4"/>
    <w:lvl w:ilvl="0">
      <w:start w:val="1"/>
      <w:numFmt w:val="upperRoman"/>
      <w:pStyle w:val="Heading2"/>
      <w:lvlText w:val="%1."/>
      <w:lvlJc w:val="left"/>
      <w:pPr>
        <w:tabs>
          <w:tab w:val="num" w:pos="720"/>
        </w:tabs>
        <w:ind w:left="720" w:hanging="720"/>
      </w:pPr>
    </w:lvl>
  </w:abstractNum>
  <w:abstractNum w:abstractNumId="13" w15:restartNumberingAfterBreak="0">
    <w:nsid w:val="3FE56AD6"/>
    <w:multiLevelType w:val="hybridMultilevel"/>
    <w:tmpl w:val="B07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458FE"/>
    <w:multiLevelType w:val="singleLevel"/>
    <w:tmpl w:val="652811B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4B2061E3"/>
    <w:multiLevelType w:val="hybridMultilevel"/>
    <w:tmpl w:val="3754F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23D71"/>
    <w:multiLevelType w:val="hybridMultilevel"/>
    <w:tmpl w:val="8B80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F63C5"/>
    <w:multiLevelType w:val="hybridMultilevel"/>
    <w:tmpl w:val="AC6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567"/>
    <w:multiLevelType w:val="hybridMultilevel"/>
    <w:tmpl w:val="CE726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7245C4"/>
    <w:multiLevelType w:val="singleLevel"/>
    <w:tmpl w:val="CBC24772"/>
    <w:lvl w:ilvl="0">
      <w:start w:val="1"/>
      <w:numFmt w:val="decimal"/>
      <w:lvlText w:val="%13.5.1"/>
      <w:lvlJc w:val="left"/>
      <w:pPr>
        <w:ind w:left="360" w:hanging="360"/>
      </w:pPr>
      <w:rPr>
        <w:rFonts w:ascii="Arial" w:hAnsi="Arial" w:hint="default"/>
      </w:rPr>
    </w:lvl>
  </w:abstractNum>
  <w:abstractNum w:abstractNumId="20" w15:restartNumberingAfterBreak="0">
    <w:nsid w:val="58270C97"/>
    <w:multiLevelType w:val="hybridMultilevel"/>
    <w:tmpl w:val="4BCC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3BF7"/>
    <w:multiLevelType w:val="singleLevel"/>
    <w:tmpl w:val="2ECCC6F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B37B90"/>
    <w:multiLevelType w:val="hybridMultilevel"/>
    <w:tmpl w:val="4F166DC4"/>
    <w:lvl w:ilvl="0" w:tplc="65281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1"/>
  </w:num>
  <w:num w:numId="5">
    <w:abstractNumId w:val="4"/>
  </w:num>
  <w:num w:numId="6">
    <w:abstractNumId w:val="2"/>
  </w:num>
  <w:num w:numId="7">
    <w:abstractNumId w:val="3"/>
  </w:num>
  <w:num w:numId="8">
    <w:abstractNumId w:val="14"/>
  </w:num>
  <w:num w:numId="9">
    <w:abstractNumId w:val="19"/>
  </w:num>
  <w:num w:numId="10">
    <w:abstractNumId w:val="21"/>
  </w:num>
  <w:num w:numId="11">
    <w:abstractNumId w:val="1"/>
  </w:num>
  <w:num w:numId="12">
    <w:abstractNumId w:val="18"/>
  </w:num>
  <w:num w:numId="13">
    <w:abstractNumId w:val="0"/>
  </w:num>
  <w:num w:numId="14">
    <w:abstractNumId w:val="13"/>
  </w:num>
  <w:num w:numId="15">
    <w:abstractNumId w:val="16"/>
  </w:num>
  <w:num w:numId="16">
    <w:abstractNumId w:val="22"/>
  </w:num>
  <w:num w:numId="17">
    <w:abstractNumId w:val="17"/>
  </w:num>
  <w:num w:numId="18">
    <w:abstractNumId w:val="15"/>
  </w:num>
  <w:num w:numId="19">
    <w:abstractNumId w:val="8"/>
  </w:num>
  <w:num w:numId="20">
    <w:abstractNumId w:val="20"/>
  </w:num>
  <w:num w:numId="21">
    <w:abstractNumId w:val="6"/>
  </w:num>
  <w:num w:numId="22">
    <w:abstractNumId w:val="7"/>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279E7C-C22B-4A26-9C1D-06EA3561E79B}"/>
    <w:docVar w:name="dgnword-eventsink" w:val="181709000"/>
  </w:docVars>
  <w:rsids>
    <w:rsidRoot w:val="0068430C"/>
    <w:rsid w:val="000015B6"/>
    <w:rsid w:val="00002749"/>
    <w:rsid w:val="000029E4"/>
    <w:rsid w:val="00005B0C"/>
    <w:rsid w:val="00006CBC"/>
    <w:rsid w:val="00010DBA"/>
    <w:rsid w:val="00012CDD"/>
    <w:rsid w:val="0001626E"/>
    <w:rsid w:val="00021EE6"/>
    <w:rsid w:val="00022BC6"/>
    <w:rsid w:val="00023715"/>
    <w:rsid w:val="00024054"/>
    <w:rsid w:val="00026938"/>
    <w:rsid w:val="0003012B"/>
    <w:rsid w:val="000313BC"/>
    <w:rsid w:val="00031B2F"/>
    <w:rsid w:val="00042E6D"/>
    <w:rsid w:val="00046129"/>
    <w:rsid w:val="00047973"/>
    <w:rsid w:val="000501C3"/>
    <w:rsid w:val="00051252"/>
    <w:rsid w:val="00060666"/>
    <w:rsid w:val="000609E6"/>
    <w:rsid w:val="0006373E"/>
    <w:rsid w:val="00075D0C"/>
    <w:rsid w:val="00077434"/>
    <w:rsid w:val="00092597"/>
    <w:rsid w:val="0009465D"/>
    <w:rsid w:val="000952AC"/>
    <w:rsid w:val="00096A61"/>
    <w:rsid w:val="000979AC"/>
    <w:rsid w:val="000A002D"/>
    <w:rsid w:val="000A0A65"/>
    <w:rsid w:val="000A275D"/>
    <w:rsid w:val="000A5872"/>
    <w:rsid w:val="000A787A"/>
    <w:rsid w:val="000B053F"/>
    <w:rsid w:val="000B1285"/>
    <w:rsid w:val="000B1D37"/>
    <w:rsid w:val="000C3C17"/>
    <w:rsid w:val="000C54E0"/>
    <w:rsid w:val="000C5E2E"/>
    <w:rsid w:val="000C63D9"/>
    <w:rsid w:val="000D1DEE"/>
    <w:rsid w:val="000D23DF"/>
    <w:rsid w:val="000D265B"/>
    <w:rsid w:val="000D50D4"/>
    <w:rsid w:val="000D71FF"/>
    <w:rsid w:val="000E171E"/>
    <w:rsid w:val="000E2D3B"/>
    <w:rsid w:val="000E31F7"/>
    <w:rsid w:val="000E3A58"/>
    <w:rsid w:val="000E48C3"/>
    <w:rsid w:val="000E5C47"/>
    <w:rsid w:val="000E631C"/>
    <w:rsid w:val="000F01FA"/>
    <w:rsid w:val="000F1351"/>
    <w:rsid w:val="000F1EA4"/>
    <w:rsid w:val="000F5E22"/>
    <w:rsid w:val="000F613A"/>
    <w:rsid w:val="00101947"/>
    <w:rsid w:val="00102111"/>
    <w:rsid w:val="00102D97"/>
    <w:rsid w:val="00105121"/>
    <w:rsid w:val="00105B29"/>
    <w:rsid w:val="00106089"/>
    <w:rsid w:val="0010786A"/>
    <w:rsid w:val="001151B2"/>
    <w:rsid w:val="001152DB"/>
    <w:rsid w:val="00115C85"/>
    <w:rsid w:val="00116FB6"/>
    <w:rsid w:val="001257D8"/>
    <w:rsid w:val="00134C4D"/>
    <w:rsid w:val="00134D86"/>
    <w:rsid w:val="00135459"/>
    <w:rsid w:val="00135C8C"/>
    <w:rsid w:val="00143174"/>
    <w:rsid w:val="0015202C"/>
    <w:rsid w:val="00155082"/>
    <w:rsid w:val="001556D6"/>
    <w:rsid w:val="0015571F"/>
    <w:rsid w:val="001627FD"/>
    <w:rsid w:val="00165E7E"/>
    <w:rsid w:val="00167B6A"/>
    <w:rsid w:val="00167DEC"/>
    <w:rsid w:val="00170536"/>
    <w:rsid w:val="00172A9D"/>
    <w:rsid w:val="00174455"/>
    <w:rsid w:val="0017660B"/>
    <w:rsid w:val="00176C4B"/>
    <w:rsid w:val="00181FA2"/>
    <w:rsid w:val="001837AA"/>
    <w:rsid w:val="00186B28"/>
    <w:rsid w:val="00187E1E"/>
    <w:rsid w:val="001A191C"/>
    <w:rsid w:val="001A1945"/>
    <w:rsid w:val="001A1DFE"/>
    <w:rsid w:val="001A30A3"/>
    <w:rsid w:val="001A557C"/>
    <w:rsid w:val="001A6243"/>
    <w:rsid w:val="001A631D"/>
    <w:rsid w:val="001B3E71"/>
    <w:rsid w:val="001B5960"/>
    <w:rsid w:val="001B7B1E"/>
    <w:rsid w:val="001C1370"/>
    <w:rsid w:val="001C1CB1"/>
    <w:rsid w:val="001C334E"/>
    <w:rsid w:val="001C38E4"/>
    <w:rsid w:val="001C3FF3"/>
    <w:rsid w:val="001C50A7"/>
    <w:rsid w:val="001C5278"/>
    <w:rsid w:val="001C555C"/>
    <w:rsid w:val="001C7508"/>
    <w:rsid w:val="001D0442"/>
    <w:rsid w:val="001D1A35"/>
    <w:rsid w:val="001D1EA5"/>
    <w:rsid w:val="001D2222"/>
    <w:rsid w:val="001D4239"/>
    <w:rsid w:val="001D4FA7"/>
    <w:rsid w:val="001E107C"/>
    <w:rsid w:val="001E126C"/>
    <w:rsid w:val="001E683F"/>
    <w:rsid w:val="001F0B9E"/>
    <w:rsid w:val="001F2F91"/>
    <w:rsid w:val="001F3564"/>
    <w:rsid w:val="001F386D"/>
    <w:rsid w:val="001F4691"/>
    <w:rsid w:val="001F5CD5"/>
    <w:rsid w:val="00200FA8"/>
    <w:rsid w:val="002014D9"/>
    <w:rsid w:val="00201A39"/>
    <w:rsid w:val="002051FA"/>
    <w:rsid w:val="00211420"/>
    <w:rsid w:val="00211AE5"/>
    <w:rsid w:val="00212018"/>
    <w:rsid w:val="00212DD2"/>
    <w:rsid w:val="0021523C"/>
    <w:rsid w:val="00221B07"/>
    <w:rsid w:val="0022448E"/>
    <w:rsid w:val="00232FBE"/>
    <w:rsid w:val="002330B0"/>
    <w:rsid w:val="002352F2"/>
    <w:rsid w:val="00244540"/>
    <w:rsid w:val="0024684E"/>
    <w:rsid w:val="00246B53"/>
    <w:rsid w:val="00246BD4"/>
    <w:rsid w:val="00247849"/>
    <w:rsid w:val="00256DE7"/>
    <w:rsid w:val="002615B4"/>
    <w:rsid w:val="00262B3B"/>
    <w:rsid w:val="00263884"/>
    <w:rsid w:val="00263AF0"/>
    <w:rsid w:val="002737BA"/>
    <w:rsid w:val="002775C4"/>
    <w:rsid w:val="00282D88"/>
    <w:rsid w:val="00283CEB"/>
    <w:rsid w:val="002850D8"/>
    <w:rsid w:val="00285698"/>
    <w:rsid w:val="00291DFD"/>
    <w:rsid w:val="00296504"/>
    <w:rsid w:val="002973F2"/>
    <w:rsid w:val="002A25FC"/>
    <w:rsid w:val="002A2FF9"/>
    <w:rsid w:val="002A30D9"/>
    <w:rsid w:val="002A3B5B"/>
    <w:rsid w:val="002A4FDD"/>
    <w:rsid w:val="002A5179"/>
    <w:rsid w:val="002A61F8"/>
    <w:rsid w:val="002B30F7"/>
    <w:rsid w:val="002B68F4"/>
    <w:rsid w:val="002B7631"/>
    <w:rsid w:val="002C0188"/>
    <w:rsid w:val="002C2662"/>
    <w:rsid w:val="002C34C0"/>
    <w:rsid w:val="002C5018"/>
    <w:rsid w:val="002C57FA"/>
    <w:rsid w:val="002C5892"/>
    <w:rsid w:val="002D03C0"/>
    <w:rsid w:val="002D24C0"/>
    <w:rsid w:val="002D3679"/>
    <w:rsid w:val="002D6DF7"/>
    <w:rsid w:val="002E40C2"/>
    <w:rsid w:val="002E5439"/>
    <w:rsid w:val="002E7E8C"/>
    <w:rsid w:val="002F7065"/>
    <w:rsid w:val="00300C35"/>
    <w:rsid w:val="003017C3"/>
    <w:rsid w:val="00315DB8"/>
    <w:rsid w:val="003168BB"/>
    <w:rsid w:val="00326424"/>
    <w:rsid w:val="00332D0B"/>
    <w:rsid w:val="0033690C"/>
    <w:rsid w:val="00336E04"/>
    <w:rsid w:val="0034099B"/>
    <w:rsid w:val="003426EB"/>
    <w:rsid w:val="00352EFC"/>
    <w:rsid w:val="00354068"/>
    <w:rsid w:val="00354133"/>
    <w:rsid w:val="00356141"/>
    <w:rsid w:val="0035727C"/>
    <w:rsid w:val="003614B4"/>
    <w:rsid w:val="00364293"/>
    <w:rsid w:val="003647B9"/>
    <w:rsid w:val="00365630"/>
    <w:rsid w:val="003676FA"/>
    <w:rsid w:val="00367E32"/>
    <w:rsid w:val="00372219"/>
    <w:rsid w:val="003725E8"/>
    <w:rsid w:val="00372FE0"/>
    <w:rsid w:val="00373CCF"/>
    <w:rsid w:val="00375482"/>
    <w:rsid w:val="0038195E"/>
    <w:rsid w:val="00382B35"/>
    <w:rsid w:val="003845CC"/>
    <w:rsid w:val="00386FA0"/>
    <w:rsid w:val="00391799"/>
    <w:rsid w:val="00392877"/>
    <w:rsid w:val="00393C8C"/>
    <w:rsid w:val="00396333"/>
    <w:rsid w:val="003968C4"/>
    <w:rsid w:val="00396AFE"/>
    <w:rsid w:val="003A14F0"/>
    <w:rsid w:val="003A5F5E"/>
    <w:rsid w:val="003A7BF3"/>
    <w:rsid w:val="003B1662"/>
    <w:rsid w:val="003B21EB"/>
    <w:rsid w:val="003B3A01"/>
    <w:rsid w:val="003B4C20"/>
    <w:rsid w:val="003B5577"/>
    <w:rsid w:val="003C0819"/>
    <w:rsid w:val="003C24DB"/>
    <w:rsid w:val="003C3CC3"/>
    <w:rsid w:val="003C4A6C"/>
    <w:rsid w:val="003C69F9"/>
    <w:rsid w:val="003C6B96"/>
    <w:rsid w:val="003D0FB5"/>
    <w:rsid w:val="003D47DD"/>
    <w:rsid w:val="003D4E96"/>
    <w:rsid w:val="003E1889"/>
    <w:rsid w:val="003E4E55"/>
    <w:rsid w:val="003E59F6"/>
    <w:rsid w:val="003E6D54"/>
    <w:rsid w:val="003E730A"/>
    <w:rsid w:val="003F0EC2"/>
    <w:rsid w:val="003F38FD"/>
    <w:rsid w:val="003F494D"/>
    <w:rsid w:val="003F5D83"/>
    <w:rsid w:val="003F6C04"/>
    <w:rsid w:val="00406FDC"/>
    <w:rsid w:val="0040727D"/>
    <w:rsid w:val="00410B56"/>
    <w:rsid w:val="00411A3B"/>
    <w:rsid w:val="0041213E"/>
    <w:rsid w:val="004123EA"/>
    <w:rsid w:val="00414CF3"/>
    <w:rsid w:val="00417DBA"/>
    <w:rsid w:val="00420C49"/>
    <w:rsid w:val="00420D6E"/>
    <w:rsid w:val="00421B79"/>
    <w:rsid w:val="00421B9F"/>
    <w:rsid w:val="00424C6F"/>
    <w:rsid w:val="00427473"/>
    <w:rsid w:val="0043000C"/>
    <w:rsid w:val="0043040D"/>
    <w:rsid w:val="00430F59"/>
    <w:rsid w:val="00431F4D"/>
    <w:rsid w:val="0043315C"/>
    <w:rsid w:val="00434AF2"/>
    <w:rsid w:val="00437D7D"/>
    <w:rsid w:val="00441DA5"/>
    <w:rsid w:val="004439B8"/>
    <w:rsid w:val="00445C0B"/>
    <w:rsid w:val="00446265"/>
    <w:rsid w:val="00447DC8"/>
    <w:rsid w:val="00453710"/>
    <w:rsid w:val="00454842"/>
    <w:rsid w:val="00454DAC"/>
    <w:rsid w:val="00460D59"/>
    <w:rsid w:val="00462963"/>
    <w:rsid w:val="00464B02"/>
    <w:rsid w:val="00473ACC"/>
    <w:rsid w:val="004805E6"/>
    <w:rsid w:val="0048354B"/>
    <w:rsid w:val="00486553"/>
    <w:rsid w:val="00491581"/>
    <w:rsid w:val="004959A6"/>
    <w:rsid w:val="00495D99"/>
    <w:rsid w:val="004969C4"/>
    <w:rsid w:val="004B046B"/>
    <w:rsid w:val="004B0BA7"/>
    <w:rsid w:val="004B30C5"/>
    <w:rsid w:val="004C5F5D"/>
    <w:rsid w:val="004C780A"/>
    <w:rsid w:val="004D261D"/>
    <w:rsid w:val="004D37EF"/>
    <w:rsid w:val="004D6220"/>
    <w:rsid w:val="004D6857"/>
    <w:rsid w:val="004D7A85"/>
    <w:rsid w:val="004E05F8"/>
    <w:rsid w:val="004E2A6E"/>
    <w:rsid w:val="004E2DA3"/>
    <w:rsid w:val="004E36A2"/>
    <w:rsid w:val="004E440B"/>
    <w:rsid w:val="004E51FC"/>
    <w:rsid w:val="004E7B7E"/>
    <w:rsid w:val="004F4945"/>
    <w:rsid w:val="004F55D0"/>
    <w:rsid w:val="004F604F"/>
    <w:rsid w:val="004F6202"/>
    <w:rsid w:val="00504DD5"/>
    <w:rsid w:val="00512449"/>
    <w:rsid w:val="00515C38"/>
    <w:rsid w:val="00521C18"/>
    <w:rsid w:val="005237FA"/>
    <w:rsid w:val="00531CF1"/>
    <w:rsid w:val="0053261C"/>
    <w:rsid w:val="0053383E"/>
    <w:rsid w:val="00535871"/>
    <w:rsid w:val="00535F89"/>
    <w:rsid w:val="00536F12"/>
    <w:rsid w:val="00541BB1"/>
    <w:rsid w:val="00541DBB"/>
    <w:rsid w:val="00545E1D"/>
    <w:rsid w:val="00550195"/>
    <w:rsid w:val="005541A9"/>
    <w:rsid w:val="00555336"/>
    <w:rsid w:val="00560AF2"/>
    <w:rsid w:val="0056305B"/>
    <w:rsid w:val="00563432"/>
    <w:rsid w:val="0056618B"/>
    <w:rsid w:val="00570D6B"/>
    <w:rsid w:val="00570F09"/>
    <w:rsid w:val="00576B00"/>
    <w:rsid w:val="00580176"/>
    <w:rsid w:val="00581E3B"/>
    <w:rsid w:val="00582FD7"/>
    <w:rsid w:val="00584202"/>
    <w:rsid w:val="005874F5"/>
    <w:rsid w:val="005877FD"/>
    <w:rsid w:val="00590BA9"/>
    <w:rsid w:val="005976CE"/>
    <w:rsid w:val="005A49D2"/>
    <w:rsid w:val="005B1BE5"/>
    <w:rsid w:val="005B261E"/>
    <w:rsid w:val="005B7BC7"/>
    <w:rsid w:val="005C03A9"/>
    <w:rsid w:val="005C0D69"/>
    <w:rsid w:val="005C3144"/>
    <w:rsid w:val="005C3F32"/>
    <w:rsid w:val="005C4A20"/>
    <w:rsid w:val="005D177D"/>
    <w:rsid w:val="005D2192"/>
    <w:rsid w:val="005D4B87"/>
    <w:rsid w:val="005E2260"/>
    <w:rsid w:val="005E2F35"/>
    <w:rsid w:val="005E47BB"/>
    <w:rsid w:val="005E5070"/>
    <w:rsid w:val="005F0237"/>
    <w:rsid w:val="005F0964"/>
    <w:rsid w:val="005F4C35"/>
    <w:rsid w:val="005F50AB"/>
    <w:rsid w:val="005F6587"/>
    <w:rsid w:val="005F692D"/>
    <w:rsid w:val="005F6AAC"/>
    <w:rsid w:val="005F7C16"/>
    <w:rsid w:val="00601A6E"/>
    <w:rsid w:val="00601C54"/>
    <w:rsid w:val="00603EAD"/>
    <w:rsid w:val="0060520E"/>
    <w:rsid w:val="00605B69"/>
    <w:rsid w:val="00607739"/>
    <w:rsid w:val="00610A22"/>
    <w:rsid w:val="00610C5A"/>
    <w:rsid w:val="00610E35"/>
    <w:rsid w:val="006121DA"/>
    <w:rsid w:val="00612FEF"/>
    <w:rsid w:val="0061547E"/>
    <w:rsid w:val="00626CFA"/>
    <w:rsid w:val="00626D20"/>
    <w:rsid w:val="00632DE8"/>
    <w:rsid w:val="00633834"/>
    <w:rsid w:val="00635D1A"/>
    <w:rsid w:val="00637A72"/>
    <w:rsid w:val="00642D03"/>
    <w:rsid w:val="00643618"/>
    <w:rsid w:val="00644E11"/>
    <w:rsid w:val="00646545"/>
    <w:rsid w:val="00650494"/>
    <w:rsid w:val="0065392B"/>
    <w:rsid w:val="00657626"/>
    <w:rsid w:val="006577A9"/>
    <w:rsid w:val="0066282C"/>
    <w:rsid w:val="00673467"/>
    <w:rsid w:val="00675CC2"/>
    <w:rsid w:val="00676F81"/>
    <w:rsid w:val="00682D14"/>
    <w:rsid w:val="006839ED"/>
    <w:rsid w:val="0068430C"/>
    <w:rsid w:val="00684344"/>
    <w:rsid w:val="00684A62"/>
    <w:rsid w:val="00687A60"/>
    <w:rsid w:val="00690A00"/>
    <w:rsid w:val="00692412"/>
    <w:rsid w:val="00692C5D"/>
    <w:rsid w:val="00696E0A"/>
    <w:rsid w:val="006A119E"/>
    <w:rsid w:val="006A4E5A"/>
    <w:rsid w:val="006B0CC7"/>
    <w:rsid w:val="006B27A2"/>
    <w:rsid w:val="006C06B6"/>
    <w:rsid w:val="006C0D2B"/>
    <w:rsid w:val="006C1A35"/>
    <w:rsid w:val="006C7772"/>
    <w:rsid w:val="006D0B4F"/>
    <w:rsid w:val="006D35B9"/>
    <w:rsid w:val="006D3B64"/>
    <w:rsid w:val="006D3EE6"/>
    <w:rsid w:val="006D49BE"/>
    <w:rsid w:val="006D7652"/>
    <w:rsid w:val="006E0FF9"/>
    <w:rsid w:val="006E2C14"/>
    <w:rsid w:val="006F15D2"/>
    <w:rsid w:val="006F1F3D"/>
    <w:rsid w:val="006F2641"/>
    <w:rsid w:val="006F5AF7"/>
    <w:rsid w:val="00700938"/>
    <w:rsid w:val="007022A5"/>
    <w:rsid w:val="00707E68"/>
    <w:rsid w:val="0071076D"/>
    <w:rsid w:val="00714DB1"/>
    <w:rsid w:val="00722307"/>
    <w:rsid w:val="007258C1"/>
    <w:rsid w:val="00731507"/>
    <w:rsid w:val="00732DAA"/>
    <w:rsid w:val="00734CB1"/>
    <w:rsid w:val="0073688D"/>
    <w:rsid w:val="00740A35"/>
    <w:rsid w:val="0074768A"/>
    <w:rsid w:val="007506B1"/>
    <w:rsid w:val="0075205D"/>
    <w:rsid w:val="007527C1"/>
    <w:rsid w:val="00760B24"/>
    <w:rsid w:val="00761A57"/>
    <w:rsid w:val="00763F86"/>
    <w:rsid w:val="0076433F"/>
    <w:rsid w:val="00764522"/>
    <w:rsid w:val="00766D38"/>
    <w:rsid w:val="0077067E"/>
    <w:rsid w:val="0077165C"/>
    <w:rsid w:val="00773137"/>
    <w:rsid w:val="007740DD"/>
    <w:rsid w:val="007773BE"/>
    <w:rsid w:val="00777F4F"/>
    <w:rsid w:val="00783141"/>
    <w:rsid w:val="007834E4"/>
    <w:rsid w:val="007835E4"/>
    <w:rsid w:val="007909CA"/>
    <w:rsid w:val="00792592"/>
    <w:rsid w:val="0079273E"/>
    <w:rsid w:val="007950E2"/>
    <w:rsid w:val="0079692B"/>
    <w:rsid w:val="00797BBE"/>
    <w:rsid w:val="007A0D4E"/>
    <w:rsid w:val="007A553B"/>
    <w:rsid w:val="007A7BC2"/>
    <w:rsid w:val="007A7C7D"/>
    <w:rsid w:val="007B189E"/>
    <w:rsid w:val="007B1C09"/>
    <w:rsid w:val="007B2A35"/>
    <w:rsid w:val="007B47F3"/>
    <w:rsid w:val="007B4B93"/>
    <w:rsid w:val="007C0F05"/>
    <w:rsid w:val="007C32B6"/>
    <w:rsid w:val="007C3F2D"/>
    <w:rsid w:val="007C3F85"/>
    <w:rsid w:val="007C5772"/>
    <w:rsid w:val="007D0FD4"/>
    <w:rsid w:val="007D197C"/>
    <w:rsid w:val="007D3098"/>
    <w:rsid w:val="007D59D9"/>
    <w:rsid w:val="007E3F30"/>
    <w:rsid w:val="007E4126"/>
    <w:rsid w:val="007E4E2E"/>
    <w:rsid w:val="007E56E2"/>
    <w:rsid w:val="007F2CD2"/>
    <w:rsid w:val="00800F22"/>
    <w:rsid w:val="00801BA6"/>
    <w:rsid w:val="00805848"/>
    <w:rsid w:val="0081490A"/>
    <w:rsid w:val="00814A9C"/>
    <w:rsid w:val="00815699"/>
    <w:rsid w:val="0081663A"/>
    <w:rsid w:val="0082294A"/>
    <w:rsid w:val="00823621"/>
    <w:rsid w:val="00823E71"/>
    <w:rsid w:val="00827696"/>
    <w:rsid w:val="00830876"/>
    <w:rsid w:val="00831DFB"/>
    <w:rsid w:val="008322F4"/>
    <w:rsid w:val="00832A65"/>
    <w:rsid w:val="008331DD"/>
    <w:rsid w:val="008339E5"/>
    <w:rsid w:val="00833A09"/>
    <w:rsid w:val="008347BD"/>
    <w:rsid w:val="00834803"/>
    <w:rsid w:val="008371C5"/>
    <w:rsid w:val="00837D4F"/>
    <w:rsid w:val="00840A19"/>
    <w:rsid w:val="00840CA6"/>
    <w:rsid w:val="00843736"/>
    <w:rsid w:val="00845067"/>
    <w:rsid w:val="00845BA8"/>
    <w:rsid w:val="00846355"/>
    <w:rsid w:val="0085040A"/>
    <w:rsid w:val="00855A96"/>
    <w:rsid w:val="00857A3A"/>
    <w:rsid w:val="008603A0"/>
    <w:rsid w:val="0086186D"/>
    <w:rsid w:val="008645CF"/>
    <w:rsid w:val="0086530A"/>
    <w:rsid w:val="00866335"/>
    <w:rsid w:val="008677F6"/>
    <w:rsid w:val="0087299D"/>
    <w:rsid w:val="008804D2"/>
    <w:rsid w:val="00883757"/>
    <w:rsid w:val="00883806"/>
    <w:rsid w:val="008875C1"/>
    <w:rsid w:val="00893A0F"/>
    <w:rsid w:val="00895585"/>
    <w:rsid w:val="00895A37"/>
    <w:rsid w:val="008A1756"/>
    <w:rsid w:val="008A4939"/>
    <w:rsid w:val="008A5645"/>
    <w:rsid w:val="008A6DCC"/>
    <w:rsid w:val="008B6786"/>
    <w:rsid w:val="008B6BE1"/>
    <w:rsid w:val="008B7CFD"/>
    <w:rsid w:val="008C04D1"/>
    <w:rsid w:val="008C1B8E"/>
    <w:rsid w:val="008C5F2D"/>
    <w:rsid w:val="008C6666"/>
    <w:rsid w:val="008C6938"/>
    <w:rsid w:val="008C69E9"/>
    <w:rsid w:val="008C6A13"/>
    <w:rsid w:val="008C71DC"/>
    <w:rsid w:val="008D29A1"/>
    <w:rsid w:val="008D35C3"/>
    <w:rsid w:val="008D7343"/>
    <w:rsid w:val="008D78F0"/>
    <w:rsid w:val="008D7E2E"/>
    <w:rsid w:val="008E29ED"/>
    <w:rsid w:val="008E4F3C"/>
    <w:rsid w:val="008E5234"/>
    <w:rsid w:val="008E61B8"/>
    <w:rsid w:val="008E6B34"/>
    <w:rsid w:val="008F46C9"/>
    <w:rsid w:val="008F525C"/>
    <w:rsid w:val="00902A0B"/>
    <w:rsid w:val="009036C7"/>
    <w:rsid w:val="00905033"/>
    <w:rsid w:val="00907F65"/>
    <w:rsid w:val="00911A3F"/>
    <w:rsid w:val="00912BE4"/>
    <w:rsid w:val="00915C86"/>
    <w:rsid w:val="009172D5"/>
    <w:rsid w:val="00921954"/>
    <w:rsid w:val="00922593"/>
    <w:rsid w:val="009233A0"/>
    <w:rsid w:val="00923404"/>
    <w:rsid w:val="0093206C"/>
    <w:rsid w:val="00933237"/>
    <w:rsid w:val="0093377C"/>
    <w:rsid w:val="00936220"/>
    <w:rsid w:val="0094125E"/>
    <w:rsid w:val="009424C7"/>
    <w:rsid w:val="009479ED"/>
    <w:rsid w:val="0095085A"/>
    <w:rsid w:val="00950DBC"/>
    <w:rsid w:val="00952694"/>
    <w:rsid w:val="0095298C"/>
    <w:rsid w:val="00953C8C"/>
    <w:rsid w:val="0095651A"/>
    <w:rsid w:val="00957332"/>
    <w:rsid w:val="00964B29"/>
    <w:rsid w:val="00967251"/>
    <w:rsid w:val="009676F2"/>
    <w:rsid w:val="0097114E"/>
    <w:rsid w:val="0097418C"/>
    <w:rsid w:val="009760A8"/>
    <w:rsid w:val="00984570"/>
    <w:rsid w:val="0098480E"/>
    <w:rsid w:val="00987B66"/>
    <w:rsid w:val="00990B9D"/>
    <w:rsid w:val="00994A73"/>
    <w:rsid w:val="009952FF"/>
    <w:rsid w:val="009967A6"/>
    <w:rsid w:val="00997464"/>
    <w:rsid w:val="00997D29"/>
    <w:rsid w:val="009A013D"/>
    <w:rsid w:val="009A1C10"/>
    <w:rsid w:val="009A4008"/>
    <w:rsid w:val="009A64D7"/>
    <w:rsid w:val="009B18C7"/>
    <w:rsid w:val="009B2C39"/>
    <w:rsid w:val="009B617F"/>
    <w:rsid w:val="009C0498"/>
    <w:rsid w:val="009D1A26"/>
    <w:rsid w:val="009D22B3"/>
    <w:rsid w:val="009E0814"/>
    <w:rsid w:val="009E120D"/>
    <w:rsid w:val="009E2932"/>
    <w:rsid w:val="009E2B78"/>
    <w:rsid w:val="009E5D52"/>
    <w:rsid w:val="009E6678"/>
    <w:rsid w:val="009E751C"/>
    <w:rsid w:val="009F0BB5"/>
    <w:rsid w:val="009F2C3D"/>
    <w:rsid w:val="009F3D90"/>
    <w:rsid w:val="009F4E80"/>
    <w:rsid w:val="00A02E4E"/>
    <w:rsid w:val="00A03925"/>
    <w:rsid w:val="00A0420B"/>
    <w:rsid w:val="00A05DF4"/>
    <w:rsid w:val="00A12DAB"/>
    <w:rsid w:val="00A12F1D"/>
    <w:rsid w:val="00A15156"/>
    <w:rsid w:val="00A201A9"/>
    <w:rsid w:val="00A2458B"/>
    <w:rsid w:val="00A31F31"/>
    <w:rsid w:val="00A37C46"/>
    <w:rsid w:val="00A405DD"/>
    <w:rsid w:val="00A418AD"/>
    <w:rsid w:val="00A4377B"/>
    <w:rsid w:val="00A437C8"/>
    <w:rsid w:val="00A4589E"/>
    <w:rsid w:val="00A5116D"/>
    <w:rsid w:val="00A567A2"/>
    <w:rsid w:val="00A57EE1"/>
    <w:rsid w:val="00A62D96"/>
    <w:rsid w:val="00A63540"/>
    <w:rsid w:val="00A66AC6"/>
    <w:rsid w:val="00A71BFE"/>
    <w:rsid w:val="00A71EFB"/>
    <w:rsid w:val="00A734DC"/>
    <w:rsid w:val="00A77193"/>
    <w:rsid w:val="00A77B94"/>
    <w:rsid w:val="00A8036B"/>
    <w:rsid w:val="00A8187C"/>
    <w:rsid w:val="00A81A62"/>
    <w:rsid w:val="00A8240B"/>
    <w:rsid w:val="00A8365B"/>
    <w:rsid w:val="00A83E58"/>
    <w:rsid w:val="00A8505D"/>
    <w:rsid w:val="00A9431E"/>
    <w:rsid w:val="00A96A7C"/>
    <w:rsid w:val="00AA126B"/>
    <w:rsid w:val="00AA5C52"/>
    <w:rsid w:val="00AA62AA"/>
    <w:rsid w:val="00AB0051"/>
    <w:rsid w:val="00AB11E0"/>
    <w:rsid w:val="00AB388C"/>
    <w:rsid w:val="00AB5DAE"/>
    <w:rsid w:val="00AC20C4"/>
    <w:rsid w:val="00AC283D"/>
    <w:rsid w:val="00AC505A"/>
    <w:rsid w:val="00AD28E1"/>
    <w:rsid w:val="00AD56B0"/>
    <w:rsid w:val="00AD59D0"/>
    <w:rsid w:val="00AD59DC"/>
    <w:rsid w:val="00AD5D02"/>
    <w:rsid w:val="00AD6046"/>
    <w:rsid w:val="00AE056D"/>
    <w:rsid w:val="00AE0809"/>
    <w:rsid w:val="00AE240E"/>
    <w:rsid w:val="00AE300C"/>
    <w:rsid w:val="00AE49D5"/>
    <w:rsid w:val="00AE6C1D"/>
    <w:rsid w:val="00AF56D9"/>
    <w:rsid w:val="00AF7A0A"/>
    <w:rsid w:val="00AF7AC6"/>
    <w:rsid w:val="00B00411"/>
    <w:rsid w:val="00B037CD"/>
    <w:rsid w:val="00B1010E"/>
    <w:rsid w:val="00B14550"/>
    <w:rsid w:val="00B1731B"/>
    <w:rsid w:val="00B17A7F"/>
    <w:rsid w:val="00B24A72"/>
    <w:rsid w:val="00B26FC4"/>
    <w:rsid w:val="00B302D8"/>
    <w:rsid w:val="00B31A7C"/>
    <w:rsid w:val="00B34FA9"/>
    <w:rsid w:val="00B374AD"/>
    <w:rsid w:val="00B401B4"/>
    <w:rsid w:val="00B418D1"/>
    <w:rsid w:val="00B419CA"/>
    <w:rsid w:val="00B421DF"/>
    <w:rsid w:val="00B42E0C"/>
    <w:rsid w:val="00B430D2"/>
    <w:rsid w:val="00B452CD"/>
    <w:rsid w:val="00B468A0"/>
    <w:rsid w:val="00B5106A"/>
    <w:rsid w:val="00B529B9"/>
    <w:rsid w:val="00B568B5"/>
    <w:rsid w:val="00B60A90"/>
    <w:rsid w:val="00B60C34"/>
    <w:rsid w:val="00B675BF"/>
    <w:rsid w:val="00B70BD0"/>
    <w:rsid w:val="00B774B4"/>
    <w:rsid w:val="00B93026"/>
    <w:rsid w:val="00B976A4"/>
    <w:rsid w:val="00B97C71"/>
    <w:rsid w:val="00BA1DE4"/>
    <w:rsid w:val="00BA2C23"/>
    <w:rsid w:val="00BA3310"/>
    <w:rsid w:val="00BA341D"/>
    <w:rsid w:val="00BA5484"/>
    <w:rsid w:val="00BA7B39"/>
    <w:rsid w:val="00BB59B1"/>
    <w:rsid w:val="00BB63FC"/>
    <w:rsid w:val="00BB7515"/>
    <w:rsid w:val="00BC01CD"/>
    <w:rsid w:val="00BC27C1"/>
    <w:rsid w:val="00BC347B"/>
    <w:rsid w:val="00BC6ACA"/>
    <w:rsid w:val="00BD0969"/>
    <w:rsid w:val="00BD20EF"/>
    <w:rsid w:val="00BD3FC4"/>
    <w:rsid w:val="00BD49C9"/>
    <w:rsid w:val="00BD5007"/>
    <w:rsid w:val="00BD57BF"/>
    <w:rsid w:val="00BD7D97"/>
    <w:rsid w:val="00BE3652"/>
    <w:rsid w:val="00BE3E95"/>
    <w:rsid w:val="00BE4ABE"/>
    <w:rsid w:val="00BE4E5D"/>
    <w:rsid w:val="00BE6A54"/>
    <w:rsid w:val="00BE767D"/>
    <w:rsid w:val="00BF1721"/>
    <w:rsid w:val="00C01322"/>
    <w:rsid w:val="00C02612"/>
    <w:rsid w:val="00C04146"/>
    <w:rsid w:val="00C046F4"/>
    <w:rsid w:val="00C04F66"/>
    <w:rsid w:val="00C05DEC"/>
    <w:rsid w:val="00C10142"/>
    <w:rsid w:val="00C12E6D"/>
    <w:rsid w:val="00C12E76"/>
    <w:rsid w:val="00C1470F"/>
    <w:rsid w:val="00C14FBC"/>
    <w:rsid w:val="00C25E4A"/>
    <w:rsid w:val="00C264FB"/>
    <w:rsid w:val="00C26830"/>
    <w:rsid w:val="00C3295A"/>
    <w:rsid w:val="00C32AE1"/>
    <w:rsid w:val="00C37D32"/>
    <w:rsid w:val="00C37E1D"/>
    <w:rsid w:val="00C40828"/>
    <w:rsid w:val="00C455E9"/>
    <w:rsid w:val="00C46B08"/>
    <w:rsid w:val="00C47883"/>
    <w:rsid w:val="00C47CAE"/>
    <w:rsid w:val="00C53F0A"/>
    <w:rsid w:val="00C55B93"/>
    <w:rsid w:val="00C63403"/>
    <w:rsid w:val="00C63ABD"/>
    <w:rsid w:val="00C70A4E"/>
    <w:rsid w:val="00C72C35"/>
    <w:rsid w:val="00C77410"/>
    <w:rsid w:val="00C77A57"/>
    <w:rsid w:val="00C77FC9"/>
    <w:rsid w:val="00C81567"/>
    <w:rsid w:val="00C81EC2"/>
    <w:rsid w:val="00C848EA"/>
    <w:rsid w:val="00C86F6A"/>
    <w:rsid w:val="00C876BC"/>
    <w:rsid w:val="00C87E9B"/>
    <w:rsid w:val="00C9026C"/>
    <w:rsid w:val="00C94C03"/>
    <w:rsid w:val="00C95C01"/>
    <w:rsid w:val="00C977A5"/>
    <w:rsid w:val="00CA68BA"/>
    <w:rsid w:val="00CA781F"/>
    <w:rsid w:val="00CB0B9F"/>
    <w:rsid w:val="00CB0D2E"/>
    <w:rsid w:val="00CB169C"/>
    <w:rsid w:val="00CB17BC"/>
    <w:rsid w:val="00CB44A9"/>
    <w:rsid w:val="00CC5EE0"/>
    <w:rsid w:val="00CC6661"/>
    <w:rsid w:val="00CC6CB0"/>
    <w:rsid w:val="00CC7E87"/>
    <w:rsid w:val="00CD2E5C"/>
    <w:rsid w:val="00CD5E25"/>
    <w:rsid w:val="00CD748F"/>
    <w:rsid w:val="00CD759F"/>
    <w:rsid w:val="00CE0DE2"/>
    <w:rsid w:val="00CF001A"/>
    <w:rsid w:val="00CF013A"/>
    <w:rsid w:val="00CF1556"/>
    <w:rsid w:val="00CF4679"/>
    <w:rsid w:val="00CF46F9"/>
    <w:rsid w:val="00CF4A4F"/>
    <w:rsid w:val="00CF4AF0"/>
    <w:rsid w:val="00CF5D81"/>
    <w:rsid w:val="00CF65D4"/>
    <w:rsid w:val="00D03137"/>
    <w:rsid w:val="00D05C8B"/>
    <w:rsid w:val="00D061C1"/>
    <w:rsid w:val="00D07C40"/>
    <w:rsid w:val="00D07DE4"/>
    <w:rsid w:val="00D24B59"/>
    <w:rsid w:val="00D27E21"/>
    <w:rsid w:val="00D30057"/>
    <w:rsid w:val="00D30F47"/>
    <w:rsid w:val="00D3142B"/>
    <w:rsid w:val="00D33092"/>
    <w:rsid w:val="00D33FC4"/>
    <w:rsid w:val="00D347C2"/>
    <w:rsid w:val="00D35288"/>
    <w:rsid w:val="00D3721B"/>
    <w:rsid w:val="00D376D9"/>
    <w:rsid w:val="00D3789F"/>
    <w:rsid w:val="00D40D5E"/>
    <w:rsid w:val="00D41728"/>
    <w:rsid w:val="00D439B2"/>
    <w:rsid w:val="00D44512"/>
    <w:rsid w:val="00D4495F"/>
    <w:rsid w:val="00D44E6F"/>
    <w:rsid w:val="00D515C7"/>
    <w:rsid w:val="00D6030A"/>
    <w:rsid w:val="00D60D2F"/>
    <w:rsid w:val="00D6623B"/>
    <w:rsid w:val="00D663EC"/>
    <w:rsid w:val="00D76B87"/>
    <w:rsid w:val="00D7750D"/>
    <w:rsid w:val="00D8756E"/>
    <w:rsid w:val="00D9038B"/>
    <w:rsid w:val="00D95205"/>
    <w:rsid w:val="00DA0CB9"/>
    <w:rsid w:val="00DA0F9F"/>
    <w:rsid w:val="00DB1E8A"/>
    <w:rsid w:val="00DB660C"/>
    <w:rsid w:val="00DC204D"/>
    <w:rsid w:val="00DC64BE"/>
    <w:rsid w:val="00DC6CA1"/>
    <w:rsid w:val="00DC7D48"/>
    <w:rsid w:val="00DC7D82"/>
    <w:rsid w:val="00DC7E9E"/>
    <w:rsid w:val="00DD1195"/>
    <w:rsid w:val="00DD1B31"/>
    <w:rsid w:val="00DD2C0C"/>
    <w:rsid w:val="00DD750A"/>
    <w:rsid w:val="00DE1265"/>
    <w:rsid w:val="00DE4DF3"/>
    <w:rsid w:val="00DF222E"/>
    <w:rsid w:val="00DF22CB"/>
    <w:rsid w:val="00DF320E"/>
    <w:rsid w:val="00DF3536"/>
    <w:rsid w:val="00DF4EB6"/>
    <w:rsid w:val="00DF53FF"/>
    <w:rsid w:val="00DF56BE"/>
    <w:rsid w:val="00E003A9"/>
    <w:rsid w:val="00E00448"/>
    <w:rsid w:val="00E03D6B"/>
    <w:rsid w:val="00E05EE3"/>
    <w:rsid w:val="00E11AB1"/>
    <w:rsid w:val="00E14F7D"/>
    <w:rsid w:val="00E23D3C"/>
    <w:rsid w:val="00E275B0"/>
    <w:rsid w:val="00E3234D"/>
    <w:rsid w:val="00E4017E"/>
    <w:rsid w:val="00E41BC8"/>
    <w:rsid w:val="00E430C4"/>
    <w:rsid w:val="00E458B0"/>
    <w:rsid w:val="00E46499"/>
    <w:rsid w:val="00E53C46"/>
    <w:rsid w:val="00E53E31"/>
    <w:rsid w:val="00E55138"/>
    <w:rsid w:val="00E61D98"/>
    <w:rsid w:val="00E625B3"/>
    <w:rsid w:val="00E63BAD"/>
    <w:rsid w:val="00E70A2D"/>
    <w:rsid w:val="00E722DF"/>
    <w:rsid w:val="00E77B0F"/>
    <w:rsid w:val="00E84C61"/>
    <w:rsid w:val="00E85EBE"/>
    <w:rsid w:val="00E862DB"/>
    <w:rsid w:val="00E86331"/>
    <w:rsid w:val="00E900F1"/>
    <w:rsid w:val="00E94795"/>
    <w:rsid w:val="00E95B03"/>
    <w:rsid w:val="00E9657B"/>
    <w:rsid w:val="00EA1BE2"/>
    <w:rsid w:val="00EA4F17"/>
    <w:rsid w:val="00EB2A01"/>
    <w:rsid w:val="00EB6FA2"/>
    <w:rsid w:val="00EB76F4"/>
    <w:rsid w:val="00EC0C6E"/>
    <w:rsid w:val="00EC58E9"/>
    <w:rsid w:val="00EC5EA7"/>
    <w:rsid w:val="00ED0E9A"/>
    <w:rsid w:val="00ED2AA5"/>
    <w:rsid w:val="00ED384E"/>
    <w:rsid w:val="00ED477C"/>
    <w:rsid w:val="00ED4B7B"/>
    <w:rsid w:val="00ED6F9E"/>
    <w:rsid w:val="00ED7C78"/>
    <w:rsid w:val="00EE0DE5"/>
    <w:rsid w:val="00EE3C8D"/>
    <w:rsid w:val="00EE4F10"/>
    <w:rsid w:val="00EE7C82"/>
    <w:rsid w:val="00F00362"/>
    <w:rsid w:val="00F00B16"/>
    <w:rsid w:val="00F015A3"/>
    <w:rsid w:val="00F02842"/>
    <w:rsid w:val="00F041C0"/>
    <w:rsid w:val="00F050F5"/>
    <w:rsid w:val="00F0725B"/>
    <w:rsid w:val="00F127CE"/>
    <w:rsid w:val="00F1490D"/>
    <w:rsid w:val="00F1558D"/>
    <w:rsid w:val="00F17FD2"/>
    <w:rsid w:val="00F205A3"/>
    <w:rsid w:val="00F206C1"/>
    <w:rsid w:val="00F21F52"/>
    <w:rsid w:val="00F22361"/>
    <w:rsid w:val="00F23082"/>
    <w:rsid w:val="00F23241"/>
    <w:rsid w:val="00F27ACE"/>
    <w:rsid w:val="00F30001"/>
    <w:rsid w:val="00F30AD5"/>
    <w:rsid w:val="00F33B2C"/>
    <w:rsid w:val="00F423C3"/>
    <w:rsid w:val="00F43604"/>
    <w:rsid w:val="00F45B58"/>
    <w:rsid w:val="00F46600"/>
    <w:rsid w:val="00F50981"/>
    <w:rsid w:val="00F50A36"/>
    <w:rsid w:val="00F50EED"/>
    <w:rsid w:val="00F5306D"/>
    <w:rsid w:val="00F537CE"/>
    <w:rsid w:val="00F54D9E"/>
    <w:rsid w:val="00F627D8"/>
    <w:rsid w:val="00F642D8"/>
    <w:rsid w:val="00F64CFF"/>
    <w:rsid w:val="00F64F5B"/>
    <w:rsid w:val="00F6540B"/>
    <w:rsid w:val="00F6593A"/>
    <w:rsid w:val="00F710AA"/>
    <w:rsid w:val="00F758DC"/>
    <w:rsid w:val="00F76C79"/>
    <w:rsid w:val="00F77E62"/>
    <w:rsid w:val="00F8566F"/>
    <w:rsid w:val="00F87F99"/>
    <w:rsid w:val="00F90734"/>
    <w:rsid w:val="00F91CB4"/>
    <w:rsid w:val="00F92A1E"/>
    <w:rsid w:val="00F93885"/>
    <w:rsid w:val="00F95704"/>
    <w:rsid w:val="00F976B5"/>
    <w:rsid w:val="00FA516E"/>
    <w:rsid w:val="00FA797D"/>
    <w:rsid w:val="00FB057A"/>
    <w:rsid w:val="00FB0FEA"/>
    <w:rsid w:val="00FB2E6F"/>
    <w:rsid w:val="00FB5B47"/>
    <w:rsid w:val="00FB5D1D"/>
    <w:rsid w:val="00FB779D"/>
    <w:rsid w:val="00FC03C6"/>
    <w:rsid w:val="00FC1C2A"/>
    <w:rsid w:val="00FC3E65"/>
    <w:rsid w:val="00FC5771"/>
    <w:rsid w:val="00FC7D75"/>
    <w:rsid w:val="00FD045A"/>
    <w:rsid w:val="00FD64BC"/>
    <w:rsid w:val="00FE276A"/>
    <w:rsid w:val="00FE2F0F"/>
    <w:rsid w:val="00FE4049"/>
    <w:rsid w:val="00FE4589"/>
    <w:rsid w:val="00FE4BE7"/>
    <w:rsid w:val="00FE4F93"/>
    <w:rsid w:val="00FF24CC"/>
    <w:rsid w:val="00FF29BA"/>
    <w:rsid w:val="00FF3417"/>
    <w:rsid w:val="00FF4715"/>
    <w:rsid w:val="00FF6392"/>
    <w:rsid w:val="00FF6478"/>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791F0E9F-AA0A-456F-A773-D778BB1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D"/>
    <w:rPr>
      <w:rFonts w:ascii="Arial" w:hAnsi="Arial"/>
      <w:sz w:val="24"/>
    </w:rPr>
  </w:style>
  <w:style w:type="paragraph" w:styleId="Heading1">
    <w:name w:val="heading 1"/>
    <w:basedOn w:val="Normal"/>
    <w:next w:val="Normal"/>
    <w:qFormat/>
    <w:rsid w:val="000C3C17"/>
    <w:pPr>
      <w:keepNext/>
      <w:outlineLvl w:val="0"/>
    </w:pPr>
    <w:rPr>
      <w:b/>
      <w:kern w:val="28"/>
      <w:sz w:val="32"/>
    </w:rPr>
  </w:style>
  <w:style w:type="paragraph" w:styleId="Heading2">
    <w:name w:val="heading 2"/>
    <w:basedOn w:val="Normal"/>
    <w:next w:val="Normal"/>
    <w:qFormat/>
    <w:rsid w:val="000C3C17"/>
    <w:pPr>
      <w:keepNext/>
      <w:numPr>
        <w:numId w:val="2"/>
      </w:numPr>
      <w:outlineLvl w:val="1"/>
    </w:pPr>
    <w:rPr>
      <w:b/>
    </w:rPr>
  </w:style>
  <w:style w:type="paragraph" w:styleId="Heading3">
    <w:name w:val="heading 3"/>
    <w:basedOn w:val="Normal"/>
    <w:next w:val="Normal"/>
    <w:qFormat/>
    <w:rsid w:val="000C3C17"/>
    <w:pPr>
      <w:keepNext/>
      <w:numPr>
        <w:numId w:val="3"/>
      </w:numPr>
      <w:outlineLvl w:val="2"/>
    </w:pPr>
    <w:rPr>
      <w:b/>
    </w:rPr>
  </w:style>
  <w:style w:type="paragraph" w:styleId="Heading4">
    <w:name w:val="heading 4"/>
    <w:basedOn w:val="Normal"/>
    <w:next w:val="Normal"/>
    <w:qFormat/>
    <w:rsid w:val="000C3C17"/>
    <w:pPr>
      <w:keepNext/>
      <w:numPr>
        <w:numId w:val="4"/>
      </w:numPr>
      <w:outlineLvl w:val="3"/>
    </w:pPr>
    <w:rPr>
      <w:b/>
    </w:rPr>
  </w:style>
  <w:style w:type="paragraph" w:styleId="Heading5">
    <w:name w:val="heading 5"/>
    <w:basedOn w:val="Normal"/>
    <w:next w:val="Normal"/>
    <w:qFormat/>
    <w:rsid w:val="000C3C17"/>
    <w:pPr>
      <w:keepNext/>
      <w:numPr>
        <w:numId w:val="5"/>
      </w:numPr>
      <w:outlineLvl w:val="4"/>
    </w:pPr>
    <w:rPr>
      <w:b/>
    </w:rPr>
  </w:style>
  <w:style w:type="paragraph" w:styleId="Heading6">
    <w:name w:val="heading 6"/>
    <w:basedOn w:val="Normal"/>
    <w:next w:val="Normal"/>
    <w:qFormat/>
    <w:rsid w:val="000C3C17"/>
    <w:pPr>
      <w:keepNext/>
      <w:numPr>
        <w:numId w:val="1"/>
      </w:numPr>
      <w:outlineLvl w:val="5"/>
    </w:pPr>
    <w:rPr>
      <w:b/>
    </w:rPr>
  </w:style>
  <w:style w:type="paragraph" w:styleId="Heading7">
    <w:name w:val="heading 7"/>
    <w:basedOn w:val="Normal"/>
    <w:next w:val="Normal"/>
    <w:qFormat/>
    <w:rsid w:val="000C3C17"/>
    <w:pPr>
      <w:keepNext/>
      <w:spacing w:line="360" w:lineRule="auto"/>
      <w:outlineLvl w:val="6"/>
    </w:pPr>
    <w:rPr>
      <w:sz w:val="20"/>
    </w:rPr>
  </w:style>
  <w:style w:type="paragraph" w:styleId="Heading8">
    <w:name w:val="heading 8"/>
    <w:basedOn w:val="Normal"/>
    <w:next w:val="Normal"/>
    <w:qFormat/>
    <w:rsid w:val="000C3C17"/>
    <w:pPr>
      <w:keepNext/>
      <w:tabs>
        <w:tab w:val="left" w:pos="-90"/>
      </w:tabs>
      <w:spacing w:line="360" w:lineRule="auto"/>
      <w:outlineLvl w:val="7"/>
    </w:pPr>
    <w:rPr>
      <w:b/>
      <w:i/>
    </w:rPr>
  </w:style>
  <w:style w:type="paragraph" w:styleId="Heading9">
    <w:name w:val="heading 9"/>
    <w:basedOn w:val="Normal"/>
    <w:next w:val="Normal"/>
    <w:qFormat/>
    <w:rsid w:val="000C3C17"/>
    <w:pPr>
      <w:keepNext/>
      <w:spacing w:before="120" w:after="120" w:line="36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17"/>
    <w:pPr>
      <w:tabs>
        <w:tab w:val="center" w:pos="4320"/>
        <w:tab w:val="right" w:pos="8640"/>
      </w:tabs>
    </w:pPr>
  </w:style>
  <w:style w:type="paragraph" w:customStyle="1" w:styleId="NoteToInstructor">
    <w:name w:val="Note To Instructor"/>
    <w:basedOn w:val="Normal"/>
    <w:rsid w:val="000C3C17"/>
    <w:pPr>
      <w:ind w:left="720" w:right="720"/>
    </w:pPr>
    <w:rPr>
      <w:i/>
      <w:sz w:val="22"/>
    </w:rPr>
  </w:style>
  <w:style w:type="paragraph" w:styleId="Footer">
    <w:name w:val="footer"/>
    <w:basedOn w:val="Normal"/>
    <w:rsid w:val="000C3C17"/>
    <w:pPr>
      <w:tabs>
        <w:tab w:val="center" w:pos="4320"/>
        <w:tab w:val="right" w:pos="8640"/>
      </w:tabs>
    </w:pPr>
  </w:style>
  <w:style w:type="paragraph" w:customStyle="1" w:styleId="Style1">
    <w:name w:val="Style1"/>
    <w:basedOn w:val="Normal"/>
    <w:rsid w:val="000C3C17"/>
    <w:pPr>
      <w:numPr>
        <w:numId w:val="6"/>
      </w:numPr>
      <w:tabs>
        <w:tab w:val="right" w:pos="8996"/>
      </w:tabs>
      <w:overflowPunct w:val="0"/>
      <w:autoSpaceDE w:val="0"/>
      <w:autoSpaceDN w:val="0"/>
      <w:adjustRightInd w:val="0"/>
      <w:textAlignment w:val="baseline"/>
    </w:pPr>
    <w:rPr>
      <w:sz w:val="20"/>
    </w:rPr>
  </w:style>
  <w:style w:type="character" w:styleId="Hyperlink">
    <w:name w:val="Hyperlink"/>
    <w:basedOn w:val="DefaultParagraphFont"/>
    <w:rsid w:val="000C3C17"/>
    <w:rPr>
      <w:color w:val="0000FF"/>
      <w:u w:val="single"/>
    </w:rPr>
  </w:style>
  <w:style w:type="paragraph" w:styleId="FootnoteText">
    <w:name w:val="footnote text"/>
    <w:basedOn w:val="Normal"/>
    <w:semiHidden/>
    <w:rsid w:val="000C3C17"/>
    <w:rPr>
      <w:sz w:val="20"/>
    </w:rPr>
  </w:style>
  <w:style w:type="paragraph" w:styleId="BalloonText">
    <w:name w:val="Balloon Text"/>
    <w:basedOn w:val="Normal"/>
    <w:semiHidden/>
    <w:rsid w:val="00042E6D"/>
    <w:rPr>
      <w:rFonts w:ascii="Tahoma" w:hAnsi="Tahoma" w:cs="Tahoma"/>
      <w:sz w:val="16"/>
      <w:szCs w:val="16"/>
    </w:rPr>
  </w:style>
  <w:style w:type="character" w:styleId="CommentReference">
    <w:name w:val="annotation reference"/>
    <w:basedOn w:val="DefaultParagraphFont"/>
    <w:semiHidden/>
    <w:rsid w:val="00F27ACE"/>
    <w:rPr>
      <w:sz w:val="16"/>
      <w:szCs w:val="16"/>
    </w:rPr>
  </w:style>
  <w:style w:type="paragraph" w:styleId="CommentText">
    <w:name w:val="annotation text"/>
    <w:basedOn w:val="Normal"/>
    <w:semiHidden/>
    <w:rsid w:val="00F27ACE"/>
    <w:rPr>
      <w:sz w:val="20"/>
    </w:rPr>
  </w:style>
  <w:style w:type="paragraph" w:styleId="CommentSubject">
    <w:name w:val="annotation subject"/>
    <w:basedOn w:val="CommentText"/>
    <w:next w:val="CommentText"/>
    <w:semiHidden/>
    <w:rsid w:val="00F27ACE"/>
    <w:rPr>
      <w:b/>
      <w:bCs/>
    </w:rPr>
  </w:style>
  <w:style w:type="character" w:styleId="FollowedHyperlink">
    <w:name w:val="FollowedHyperlink"/>
    <w:basedOn w:val="DefaultParagraphFont"/>
    <w:rsid w:val="00576B00"/>
    <w:rPr>
      <w:color w:val="800080"/>
      <w:u w:val="single"/>
    </w:rPr>
  </w:style>
  <w:style w:type="paragraph" w:styleId="ListParagraph">
    <w:name w:val="List Paragraph"/>
    <w:basedOn w:val="Normal"/>
    <w:uiPriority w:val="34"/>
    <w:qFormat/>
    <w:rsid w:val="008A4939"/>
    <w:pPr>
      <w:ind w:left="720"/>
      <w:contextualSpacing/>
    </w:pPr>
  </w:style>
  <w:style w:type="paragraph" w:styleId="Revision">
    <w:name w:val="Revision"/>
    <w:hidden/>
    <w:uiPriority w:val="99"/>
    <w:semiHidden/>
    <w:rsid w:val="00BA341D"/>
    <w:rPr>
      <w:rFonts w:ascii="Arial" w:hAnsi="Arial"/>
      <w:sz w:val="24"/>
    </w:rPr>
  </w:style>
  <w:style w:type="paragraph" w:customStyle="1" w:styleId="bodyplain">
    <w:name w:val="bodyplain"/>
    <w:basedOn w:val="Normal"/>
    <w:rsid w:val="00834803"/>
    <w:pPr>
      <w:spacing w:before="100" w:beforeAutospacing="1" w:after="100" w:afterAutospacing="1"/>
    </w:pPr>
    <w:rPr>
      <w:rFonts w:cs="Arial"/>
      <w:color w:val="000000"/>
      <w:sz w:val="18"/>
      <w:szCs w:val="18"/>
    </w:rPr>
  </w:style>
  <w:style w:type="character" w:styleId="Strong">
    <w:name w:val="Strong"/>
    <w:basedOn w:val="DefaultParagraphFont"/>
    <w:uiPriority w:val="22"/>
    <w:qFormat/>
    <w:rsid w:val="00834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3647">
      <w:bodyDiv w:val="1"/>
      <w:marLeft w:val="0"/>
      <w:marRight w:val="0"/>
      <w:marTop w:val="0"/>
      <w:marBottom w:val="0"/>
      <w:divBdr>
        <w:top w:val="none" w:sz="0" w:space="0" w:color="auto"/>
        <w:left w:val="none" w:sz="0" w:space="0" w:color="auto"/>
        <w:bottom w:val="none" w:sz="0" w:space="0" w:color="auto"/>
        <w:right w:val="none" w:sz="0" w:space="0" w:color="auto"/>
      </w:divBdr>
    </w:div>
    <w:div w:id="1285424849">
      <w:bodyDiv w:val="1"/>
      <w:marLeft w:val="0"/>
      <w:marRight w:val="0"/>
      <w:marTop w:val="0"/>
      <w:marBottom w:val="0"/>
      <w:divBdr>
        <w:top w:val="none" w:sz="0" w:space="0" w:color="auto"/>
        <w:left w:val="none" w:sz="0" w:space="0" w:color="auto"/>
        <w:bottom w:val="none" w:sz="0" w:space="0" w:color="auto"/>
        <w:right w:val="none" w:sz="0" w:space="0" w:color="auto"/>
      </w:divBdr>
    </w:div>
    <w:div w:id="1485006932">
      <w:bodyDiv w:val="1"/>
      <w:marLeft w:val="0"/>
      <w:marRight w:val="0"/>
      <w:marTop w:val="0"/>
      <w:marBottom w:val="0"/>
      <w:divBdr>
        <w:top w:val="none" w:sz="0" w:space="0" w:color="auto"/>
        <w:left w:val="none" w:sz="0" w:space="0" w:color="auto"/>
        <w:bottom w:val="none" w:sz="0" w:space="0" w:color="auto"/>
        <w:right w:val="none" w:sz="0" w:space="0" w:color="auto"/>
      </w:divBdr>
    </w:div>
    <w:div w:id="2028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hyperlink" Target="http://www.cfnc.org" TargetMode="External"/><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fsa.ed.gov/FOTWWebApp/faa/faa.jsp" TargetMode="Externa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footer" Target="footer1.xml"/><Relationship Id="rId8" Type="http://schemas.openxmlformats.org/officeDocument/2006/relationships/hyperlink" Target="http://www.ifap.ed.gov/ifap/titleiv.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1\working%20manual.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8E4E-76EE-4DE2-AF99-3D784C70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manual.1.dot</Template>
  <TotalTime>1</TotalTime>
  <Pages>14</Pages>
  <Words>3490</Words>
  <Characters>19356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Session 4: Institutional Eligibility</vt:lpstr>
    </vt:vector>
  </TitlesOfParts>
  <Company>NASFAA</Company>
  <LinksUpToDate>false</LinksUpToDate>
  <CharactersWithSpaces>22801</CharactersWithSpaces>
  <SharedDoc>false</SharedDoc>
  <HLinks>
    <vt:vector size="18" baseType="variant">
      <vt:variant>
        <vt:i4>2752618</vt:i4>
      </vt:variant>
      <vt:variant>
        <vt:i4>54</vt:i4>
      </vt:variant>
      <vt:variant>
        <vt:i4>0</vt:i4>
      </vt:variant>
      <vt:variant>
        <vt:i4>5</vt:i4>
      </vt:variant>
      <vt:variant>
        <vt:lpwstr>http://www.ifap.ed.gov/aidworksheets/currentoptions.htm</vt:lpwstr>
      </vt:variant>
      <vt:variant>
        <vt:lpwstr/>
      </vt:variant>
      <vt:variant>
        <vt:i4>3604531</vt:i4>
      </vt:variant>
      <vt:variant>
        <vt:i4>23</vt:i4>
      </vt:variant>
      <vt:variant>
        <vt:i4>0</vt:i4>
      </vt:variant>
      <vt:variant>
        <vt:i4>5</vt:i4>
      </vt:variant>
      <vt:variant>
        <vt:lpwstr>http://www.fafsa.ed.gov/FOTWWebApp/faa/faa.jsp</vt:lpwstr>
      </vt:variant>
      <vt:variant>
        <vt:lpwstr/>
      </vt:variant>
      <vt:variant>
        <vt:i4>2752618</vt:i4>
      </vt:variant>
      <vt:variant>
        <vt:i4>20</vt:i4>
      </vt:variant>
      <vt:variant>
        <vt:i4>0</vt:i4>
      </vt:variant>
      <vt:variant>
        <vt:i4>5</vt:i4>
      </vt:variant>
      <vt:variant>
        <vt:lpwstr>http://www.ifap.ed.gov/aidworksheets/currentoptions.htm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Institutional Eligibility</dc:title>
  <dc:creator>Susan Luhman</dc:creator>
  <cp:keywords>policy manual procedure</cp:keywords>
  <dc:description>Policies &amp; Procedures Manual</dc:description>
  <cp:lastModifiedBy>Mary Alice Sanders</cp:lastModifiedBy>
  <cp:revision>2</cp:revision>
  <cp:lastPrinted>2016-02-19T15:55:00Z</cp:lastPrinted>
  <dcterms:created xsi:type="dcterms:W3CDTF">2016-10-17T15:40:00Z</dcterms:created>
  <dcterms:modified xsi:type="dcterms:W3CDTF">2016-10-17T15:40:00Z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